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27"/>
        <w:tblW w:w="10202" w:type="dxa"/>
        <w:tblCellMar>
          <w:left w:w="0" w:type="dxa"/>
          <w:right w:w="0" w:type="dxa"/>
        </w:tblCellMar>
        <w:tblLook w:val="0000" w:firstRow="0" w:lastRow="0" w:firstColumn="0" w:lastColumn="0" w:noHBand="0" w:noVBand="0"/>
      </w:tblPr>
      <w:tblGrid>
        <w:gridCol w:w="4536"/>
        <w:gridCol w:w="5666"/>
      </w:tblGrid>
      <w:tr w:rsidR="002C46DA" w:rsidRPr="002C46DA" w14:paraId="3B67EA58" w14:textId="77777777" w:rsidTr="00267E12">
        <w:trPr>
          <w:trHeight w:val="1574"/>
        </w:trPr>
        <w:tc>
          <w:tcPr>
            <w:tcW w:w="4536" w:type="dxa"/>
            <w:tcMar>
              <w:top w:w="0" w:type="dxa"/>
              <w:left w:w="108" w:type="dxa"/>
              <w:bottom w:w="0" w:type="dxa"/>
              <w:right w:w="108" w:type="dxa"/>
            </w:tcMar>
          </w:tcPr>
          <w:p w14:paraId="2F1F276E" w14:textId="5DBDF761" w:rsidR="00F51719" w:rsidRPr="002C46DA" w:rsidRDefault="00FD3E5A" w:rsidP="00F51719">
            <w:pPr>
              <w:jc w:val="center"/>
              <w:rPr>
                <w:b/>
                <w:spacing w:val="-16"/>
                <w:szCs w:val="28"/>
              </w:rPr>
            </w:pPr>
            <w:bookmarkStart w:id="0" w:name="_GoBack"/>
            <w:bookmarkEnd w:id="0"/>
            <w:r w:rsidRPr="002C46DA">
              <w:rPr>
                <w:b/>
                <w:spacing w:val="-16"/>
                <w:szCs w:val="28"/>
              </w:rPr>
              <w:t>QUỐC HỘI</w:t>
            </w:r>
          </w:p>
          <w:p w14:paraId="59387CAD" w14:textId="501C3EF0" w:rsidR="00F51719" w:rsidRPr="002C46DA" w:rsidRDefault="00F51719" w:rsidP="00FD3E5A">
            <w:pPr>
              <w:jc w:val="center"/>
              <w:rPr>
                <w:b/>
                <w:sz w:val="12"/>
                <w:szCs w:val="12"/>
              </w:rPr>
            </w:pPr>
            <w:r w:rsidRPr="002C46DA">
              <w:rPr>
                <w:b/>
                <w:sz w:val="12"/>
                <w:szCs w:val="12"/>
                <w:lang w:val="vi-VN"/>
              </w:rPr>
              <w:t>___________</w:t>
            </w:r>
          </w:p>
          <w:p w14:paraId="6713F141" w14:textId="77777777" w:rsidR="00F51719" w:rsidRPr="002C46DA" w:rsidRDefault="00F51719" w:rsidP="00F51719">
            <w:pPr>
              <w:jc w:val="center"/>
              <w:rPr>
                <w:sz w:val="14"/>
                <w:szCs w:val="14"/>
              </w:rPr>
            </w:pPr>
          </w:p>
          <w:p w14:paraId="691DDF34" w14:textId="53C71425" w:rsidR="00FD3E5A" w:rsidRPr="002C46DA" w:rsidRDefault="00FD3E5A" w:rsidP="00FD3E5A">
            <w:pPr>
              <w:spacing w:before="120" w:after="120" w:line="240" w:lineRule="atLeast"/>
              <w:ind w:firstLine="567"/>
              <w:jc w:val="both"/>
              <w:rPr>
                <w:bCs/>
                <w:szCs w:val="28"/>
              </w:rPr>
            </w:pPr>
            <w:r w:rsidRPr="002C46DA">
              <w:rPr>
                <w:bCs/>
                <w:szCs w:val="28"/>
              </w:rPr>
              <w:t xml:space="preserve">Nghị quyết số: </w:t>
            </w:r>
            <w:r w:rsidR="00630DDA" w:rsidRPr="002C46DA">
              <w:rPr>
                <w:bCs/>
                <w:szCs w:val="28"/>
              </w:rPr>
              <w:t xml:space="preserve">   </w:t>
            </w:r>
            <w:r w:rsidRPr="002C46DA">
              <w:rPr>
                <w:bCs/>
                <w:szCs w:val="28"/>
              </w:rPr>
              <w:t>/202</w:t>
            </w:r>
            <w:r w:rsidR="00630DDA" w:rsidRPr="002C46DA">
              <w:rPr>
                <w:bCs/>
                <w:szCs w:val="28"/>
              </w:rPr>
              <w:t>6</w:t>
            </w:r>
            <w:r w:rsidRPr="002C46DA">
              <w:rPr>
                <w:bCs/>
                <w:szCs w:val="28"/>
              </w:rPr>
              <w:t>/QH1</w:t>
            </w:r>
            <w:r w:rsidR="00630DDA" w:rsidRPr="002C46DA">
              <w:rPr>
                <w:bCs/>
                <w:szCs w:val="28"/>
              </w:rPr>
              <w:t>6</w:t>
            </w:r>
          </w:p>
          <w:p w14:paraId="474FB128" w14:textId="55156CFB" w:rsidR="00F51719" w:rsidRPr="002C46DA" w:rsidRDefault="00F51719" w:rsidP="00E65A87">
            <w:pPr>
              <w:jc w:val="center"/>
              <w:rPr>
                <w:rStyle w:val="Strong"/>
                <w:b w:val="0"/>
                <w:bCs w:val="0"/>
                <w:szCs w:val="28"/>
                <w:lang w:val="vi-VN"/>
              </w:rPr>
            </w:pPr>
          </w:p>
        </w:tc>
        <w:tc>
          <w:tcPr>
            <w:tcW w:w="5666" w:type="dxa"/>
            <w:tcMar>
              <w:top w:w="0" w:type="dxa"/>
              <w:left w:w="108" w:type="dxa"/>
              <w:bottom w:w="0" w:type="dxa"/>
              <w:right w:w="108" w:type="dxa"/>
            </w:tcMar>
          </w:tcPr>
          <w:p w14:paraId="74EA96B3" w14:textId="77777777" w:rsidR="00F51719" w:rsidRPr="002C46DA" w:rsidRDefault="00F51719" w:rsidP="00F51719">
            <w:pPr>
              <w:jc w:val="center"/>
              <w:rPr>
                <w:b/>
                <w:spacing w:val="-16"/>
                <w:szCs w:val="28"/>
                <w:lang w:val="vi-VN"/>
              </w:rPr>
            </w:pPr>
            <w:r w:rsidRPr="002C46DA">
              <w:rPr>
                <w:b/>
                <w:spacing w:val="-16"/>
                <w:szCs w:val="28"/>
                <w:lang w:val="vi-VN"/>
              </w:rPr>
              <w:t>CỘNG H</w:t>
            </w:r>
            <w:r w:rsidRPr="002C46DA">
              <w:rPr>
                <w:b/>
                <w:spacing w:val="-16"/>
                <w:szCs w:val="28"/>
              </w:rPr>
              <w:t>ÒA</w:t>
            </w:r>
            <w:r w:rsidRPr="002C46DA">
              <w:rPr>
                <w:b/>
                <w:spacing w:val="-16"/>
                <w:szCs w:val="28"/>
                <w:lang w:val="vi-VN"/>
              </w:rPr>
              <w:t xml:space="preserve"> XÃ HỘI CHỦ NGHĨA VIỆT</w:t>
            </w:r>
            <w:r w:rsidRPr="002C46DA">
              <w:rPr>
                <w:b/>
                <w:spacing w:val="-16"/>
                <w:szCs w:val="28"/>
              </w:rPr>
              <w:t xml:space="preserve"> </w:t>
            </w:r>
            <w:r w:rsidRPr="002C46DA">
              <w:rPr>
                <w:b/>
                <w:spacing w:val="-16"/>
                <w:szCs w:val="28"/>
                <w:lang w:val="vi-VN"/>
              </w:rPr>
              <w:t>NAM</w:t>
            </w:r>
          </w:p>
          <w:p w14:paraId="66A4405E" w14:textId="30CD5AF1" w:rsidR="00F51719" w:rsidRPr="002C46DA" w:rsidRDefault="00267E12" w:rsidP="00F51719">
            <w:pPr>
              <w:jc w:val="center"/>
              <w:rPr>
                <w:b/>
                <w:szCs w:val="28"/>
                <w:lang w:val="vi-VN"/>
              </w:rPr>
            </w:pPr>
            <w:r w:rsidRPr="002C46DA">
              <w:rPr>
                <w:b/>
                <w:szCs w:val="28"/>
              </w:rPr>
              <w:t xml:space="preserve">   </w:t>
            </w:r>
            <w:r w:rsidR="00F51719" w:rsidRPr="002C46DA">
              <w:rPr>
                <w:b/>
                <w:szCs w:val="28"/>
                <w:lang w:val="vi-VN"/>
              </w:rPr>
              <w:t>Độc lập - Tự do - Hạnh phúc</w:t>
            </w:r>
          </w:p>
          <w:p w14:paraId="4646535B" w14:textId="28892172" w:rsidR="00F51719" w:rsidRPr="002C46DA" w:rsidRDefault="00F51719" w:rsidP="00F51719">
            <w:pPr>
              <w:jc w:val="center"/>
              <w:rPr>
                <w:b/>
                <w:szCs w:val="28"/>
                <w:lang w:val="vi-VN"/>
              </w:rPr>
            </w:pP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Pr="002C46DA">
              <w:rPr>
                <w:b/>
                <w:szCs w:val="28"/>
                <w:lang w:val="vi-VN"/>
              </w:rPr>
              <w:softHyphen/>
            </w:r>
            <w:r w:rsidR="00267E12" w:rsidRPr="002C46DA">
              <w:rPr>
                <w:b/>
                <w:szCs w:val="28"/>
              </w:rPr>
              <w:t xml:space="preserve">    </w:t>
            </w:r>
            <w:r w:rsidRPr="002C46DA">
              <w:rPr>
                <w:b/>
                <w:sz w:val="12"/>
                <w:szCs w:val="12"/>
                <w:lang w:val="vi-VN"/>
              </w:rPr>
              <w:t>__________________</w:t>
            </w:r>
            <w:r w:rsidR="008D6997" w:rsidRPr="002C46DA">
              <w:rPr>
                <w:b/>
                <w:sz w:val="12"/>
                <w:szCs w:val="12"/>
                <w:lang w:val="vi-VN"/>
              </w:rPr>
              <w:t>_</w:t>
            </w:r>
            <w:r w:rsidRPr="002C46DA">
              <w:rPr>
                <w:b/>
                <w:sz w:val="12"/>
                <w:szCs w:val="12"/>
                <w:lang w:val="vi-VN"/>
              </w:rPr>
              <w:t>___________</w:t>
            </w:r>
            <w:r w:rsidR="008D6997" w:rsidRPr="002C46DA">
              <w:rPr>
                <w:b/>
                <w:sz w:val="12"/>
                <w:szCs w:val="12"/>
                <w:lang w:val="vi-VN"/>
              </w:rPr>
              <w:t>____</w:t>
            </w:r>
            <w:r w:rsidRPr="002C46DA">
              <w:rPr>
                <w:b/>
                <w:sz w:val="12"/>
                <w:szCs w:val="12"/>
                <w:lang w:val="vi-VN"/>
              </w:rPr>
              <w:t>______________________</w:t>
            </w:r>
          </w:p>
          <w:p w14:paraId="64F43FE9" w14:textId="77777777" w:rsidR="00F51719" w:rsidRPr="002C46DA" w:rsidRDefault="00F51719" w:rsidP="00F51719">
            <w:pPr>
              <w:jc w:val="center"/>
              <w:rPr>
                <w:szCs w:val="28"/>
                <w:lang w:val="vi-VN"/>
              </w:rPr>
            </w:pPr>
          </w:p>
          <w:p w14:paraId="3E78CD47" w14:textId="212BA664" w:rsidR="00F51719" w:rsidRPr="002C46DA" w:rsidRDefault="00F51719" w:rsidP="00023A57">
            <w:pPr>
              <w:spacing w:before="120" w:after="120" w:line="240" w:lineRule="atLeast"/>
              <w:ind w:firstLine="567"/>
              <w:jc w:val="both"/>
              <w:rPr>
                <w:bCs/>
                <w:i/>
                <w:iCs/>
                <w:szCs w:val="28"/>
              </w:rPr>
            </w:pPr>
          </w:p>
        </w:tc>
      </w:tr>
    </w:tbl>
    <w:tbl>
      <w:tblPr>
        <w:tblStyle w:val="TableGrid"/>
        <w:tblW w:w="0" w:type="auto"/>
        <w:tblLook w:val="04A0" w:firstRow="1" w:lastRow="0" w:firstColumn="1" w:lastColumn="0" w:noHBand="0" w:noVBand="1"/>
      </w:tblPr>
      <w:tblGrid>
        <w:gridCol w:w="1413"/>
      </w:tblGrid>
      <w:tr w:rsidR="002C46DA" w:rsidRPr="002C46DA" w14:paraId="4594FD0A" w14:textId="77777777" w:rsidTr="001F14D1">
        <w:trPr>
          <w:trHeight w:val="393"/>
        </w:trPr>
        <w:tc>
          <w:tcPr>
            <w:tcW w:w="1413" w:type="dxa"/>
          </w:tcPr>
          <w:p w14:paraId="0D9FC6A9" w14:textId="11E4538B" w:rsidR="001F14D1" w:rsidRPr="002C46DA" w:rsidRDefault="00D1237D" w:rsidP="001F14D1">
            <w:pPr>
              <w:spacing w:before="120" w:after="120" w:line="240" w:lineRule="atLeast"/>
              <w:jc w:val="center"/>
              <w:rPr>
                <w:b/>
                <w:szCs w:val="28"/>
              </w:rPr>
            </w:pPr>
            <w:r w:rsidRPr="002C46DA">
              <w:rPr>
                <w:b/>
                <w:szCs w:val="28"/>
              </w:rPr>
              <w:t xml:space="preserve">Dự thảo </w:t>
            </w:r>
          </w:p>
        </w:tc>
      </w:tr>
    </w:tbl>
    <w:p w14:paraId="310BC2FB" w14:textId="4D6051E1" w:rsidR="00860E9A" w:rsidRPr="002C46DA" w:rsidRDefault="00B526E0" w:rsidP="008B401B">
      <w:pPr>
        <w:spacing w:line="240" w:lineRule="atLeast"/>
        <w:jc w:val="center"/>
        <w:rPr>
          <w:b/>
          <w:szCs w:val="28"/>
        </w:rPr>
      </w:pPr>
      <w:r>
        <w:rPr>
          <w:b/>
          <w:szCs w:val="28"/>
        </w:rPr>
        <w:t>N</w:t>
      </w:r>
      <w:r w:rsidR="00860E9A" w:rsidRPr="002C46DA">
        <w:rPr>
          <w:b/>
          <w:szCs w:val="28"/>
        </w:rPr>
        <w:t>GHỊ QUYẾT</w:t>
      </w:r>
    </w:p>
    <w:p w14:paraId="57497386" w14:textId="7BCF4F0A" w:rsidR="0006310F" w:rsidRPr="002C46DA" w:rsidRDefault="004E7716" w:rsidP="000631DD">
      <w:pPr>
        <w:jc w:val="center"/>
        <w:rPr>
          <w:b/>
          <w:szCs w:val="28"/>
        </w:rPr>
      </w:pPr>
      <w:r w:rsidRPr="002C46DA">
        <w:rPr>
          <w:b/>
          <w:szCs w:val="28"/>
          <w:lang w:val="vi-VN"/>
        </w:rPr>
        <w:t>V</w:t>
      </w:r>
      <w:r w:rsidR="003461C0" w:rsidRPr="002C46DA">
        <w:rPr>
          <w:b/>
          <w:szCs w:val="28"/>
        </w:rPr>
        <w:t>ề</w:t>
      </w:r>
      <w:r w:rsidR="00DB28F2" w:rsidRPr="002C46DA">
        <w:rPr>
          <w:b/>
          <w:szCs w:val="28"/>
        </w:rPr>
        <w:t xml:space="preserve"> </w:t>
      </w:r>
      <w:r w:rsidR="00253C78" w:rsidRPr="002C46DA">
        <w:rPr>
          <w:b/>
          <w:szCs w:val="28"/>
          <w:lang w:val="vi-VN"/>
        </w:rPr>
        <w:t xml:space="preserve">một số </w:t>
      </w:r>
      <w:r w:rsidR="0006310F" w:rsidRPr="002C46DA">
        <w:rPr>
          <w:b/>
          <w:szCs w:val="28"/>
        </w:rPr>
        <w:t xml:space="preserve">cơ chế, chính sách </w:t>
      </w:r>
      <w:r w:rsidR="00791479">
        <w:rPr>
          <w:b/>
          <w:szCs w:val="28"/>
        </w:rPr>
        <w:t>đột phá</w:t>
      </w:r>
    </w:p>
    <w:p w14:paraId="573D89B8" w14:textId="3592AED2" w:rsidR="003461C0" w:rsidRPr="002C46DA" w:rsidRDefault="00FB58B5" w:rsidP="000631DD">
      <w:pPr>
        <w:jc w:val="center"/>
        <w:rPr>
          <w:b/>
          <w:szCs w:val="28"/>
        </w:rPr>
      </w:pPr>
      <w:r w:rsidRPr="002C46DA">
        <w:rPr>
          <w:b/>
          <w:szCs w:val="28"/>
        </w:rPr>
        <w:t xml:space="preserve"> </w:t>
      </w:r>
      <w:r w:rsidR="003461C0" w:rsidRPr="002C46DA">
        <w:rPr>
          <w:b/>
          <w:szCs w:val="28"/>
        </w:rPr>
        <w:t>phát triển văn hóa Việt Nam</w:t>
      </w:r>
    </w:p>
    <w:p w14:paraId="7828DBAE" w14:textId="77777777" w:rsidR="008B401B" w:rsidRPr="002C46DA" w:rsidRDefault="008B401B" w:rsidP="00FD3E5A">
      <w:pPr>
        <w:spacing w:before="120" w:after="120" w:line="240" w:lineRule="atLeast"/>
        <w:jc w:val="center"/>
        <w:rPr>
          <w:b/>
          <w:szCs w:val="28"/>
        </w:rPr>
      </w:pPr>
    </w:p>
    <w:p w14:paraId="7209CC7A" w14:textId="7E28A402" w:rsidR="00860E9A" w:rsidRPr="002C46DA" w:rsidRDefault="00860E9A" w:rsidP="00FD3E5A">
      <w:pPr>
        <w:spacing w:before="120" w:after="120" w:line="240" w:lineRule="atLeast"/>
        <w:jc w:val="center"/>
        <w:rPr>
          <w:b/>
          <w:szCs w:val="28"/>
        </w:rPr>
      </w:pPr>
      <w:r w:rsidRPr="002C46DA">
        <w:rPr>
          <w:b/>
          <w:szCs w:val="28"/>
        </w:rPr>
        <w:t>QUỐC HỘI</w:t>
      </w:r>
    </w:p>
    <w:p w14:paraId="0F81A836" w14:textId="7F65BE07" w:rsidR="00860E9A" w:rsidRPr="002C46DA" w:rsidRDefault="00860E9A" w:rsidP="00860E9A">
      <w:pPr>
        <w:spacing w:before="120" w:after="120" w:line="240" w:lineRule="atLeast"/>
        <w:ind w:firstLine="567"/>
        <w:jc w:val="both"/>
        <w:rPr>
          <w:bCs/>
          <w:i/>
          <w:iCs/>
          <w:szCs w:val="28"/>
        </w:rPr>
      </w:pPr>
      <w:r w:rsidRPr="002C46DA">
        <w:rPr>
          <w:bCs/>
          <w:i/>
          <w:iCs/>
          <w:szCs w:val="28"/>
        </w:rPr>
        <w:t>Căn cứ Hiến pháp nước Cộng hòa xã hội chủ nghĩa Việt Nam</w:t>
      </w:r>
      <w:r w:rsidR="0040612E" w:rsidRPr="002C46DA">
        <w:rPr>
          <w:bCs/>
          <w:i/>
          <w:iCs/>
          <w:szCs w:val="28"/>
          <w:lang w:val="vi-VN"/>
        </w:rPr>
        <w:t xml:space="preserve"> được sửa đổi, bổ sung một số điều theo Nghị quyết số 203/2025/QH15</w:t>
      </w:r>
      <w:r w:rsidRPr="002C46DA">
        <w:rPr>
          <w:bCs/>
          <w:i/>
          <w:iCs/>
          <w:szCs w:val="28"/>
        </w:rPr>
        <w:t>;</w:t>
      </w:r>
    </w:p>
    <w:p w14:paraId="46BA4433" w14:textId="7D381E22" w:rsidR="00860E9A" w:rsidRPr="002C46DA" w:rsidRDefault="00860E9A" w:rsidP="00860E9A">
      <w:pPr>
        <w:spacing w:before="120" w:after="120" w:line="240" w:lineRule="atLeast"/>
        <w:ind w:firstLine="567"/>
        <w:jc w:val="both"/>
        <w:rPr>
          <w:bCs/>
          <w:i/>
          <w:iCs/>
          <w:szCs w:val="28"/>
        </w:rPr>
      </w:pPr>
      <w:r w:rsidRPr="002C46DA">
        <w:rPr>
          <w:bCs/>
          <w:i/>
          <w:iCs/>
          <w:szCs w:val="28"/>
        </w:rPr>
        <w:t>Căn cứ Luật Tổ chức Quốc hội số 57/2014/QH13</w:t>
      </w:r>
      <w:r w:rsidR="0040612E" w:rsidRPr="002C46DA">
        <w:rPr>
          <w:bCs/>
          <w:i/>
          <w:iCs/>
          <w:szCs w:val="28"/>
          <w:lang w:val="vi-VN"/>
        </w:rPr>
        <w:t xml:space="preserve"> </w:t>
      </w:r>
      <w:r w:rsidRPr="002C46DA">
        <w:rPr>
          <w:bCs/>
          <w:i/>
          <w:iCs/>
          <w:szCs w:val="28"/>
        </w:rPr>
        <w:t xml:space="preserve">được sửa đổi, bổ sung </w:t>
      </w:r>
      <w:r w:rsidR="00FD3E5A" w:rsidRPr="002C46DA">
        <w:rPr>
          <w:bCs/>
          <w:i/>
          <w:iCs/>
          <w:szCs w:val="28"/>
        </w:rPr>
        <w:t>bởi</w:t>
      </w:r>
      <w:r w:rsidRPr="002C46DA">
        <w:rPr>
          <w:bCs/>
          <w:i/>
          <w:iCs/>
          <w:szCs w:val="28"/>
        </w:rPr>
        <w:t xml:space="preserve"> Luật số 65/2020/QH14 và Luật số 62/2025/QH15;</w:t>
      </w:r>
    </w:p>
    <w:p w14:paraId="44E20FC0" w14:textId="216343E0" w:rsidR="00860E9A" w:rsidRPr="002C46DA" w:rsidRDefault="00860E9A" w:rsidP="00860E9A">
      <w:pPr>
        <w:spacing w:before="120" w:after="120" w:line="240" w:lineRule="atLeast"/>
        <w:ind w:firstLine="567"/>
        <w:jc w:val="both"/>
        <w:rPr>
          <w:bCs/>
          <w:i/>
          <w:iCs/>
          <w:szCs w:val="28"/>
        </w:rPr>
      </w:pPr>
      <w:r w:rsidRPr="002C46DA">
        <w:rPr>
          <w:bCs/>
          <w:i/>
          <w:iCs/>
          <w:szCs w:val="28"/>
        </w:rPr>
        <w:t>Căn cứ Luật Ban hành văn bản quy phạm pháp luật số 64/2025/QH15</w:t>
      </w:r>
      <w:r w:rsidR="00FD3E5A" w:rsidRPr="002C46DA">
        <w:rPr>
          <w:bCs/>
          <w:i/>
          <w:iCs/>
          <w:szCs w:val="28"/>
        </w:rPr>
        <w:t xml:space="preserve"> được sửa đổi, bổ sung bởi Luật số 87/2025/QH15</w:t>
      </w:r>
      <w:r w:rsidRPr="002C46DA">
        <w:rPr>
          <w:bCs/>
          <w:i/>
          <w:iCs/>
          <w:szCs w:val="28"/>
        </w:rPr>
        <w:t>.</w:t>
      </w:r>
    </w:p>
    <w:p w14:paraId="53FF6A6C" w14:textId="77777777" w:rsidR="00860E9A" w:rsidRPr="000074EB" w:rsidRDefault="00860E9A" w:rsidP="00630DDA">
      <w:pPr>
        <w:spacing w:before="360" w:after="360" w:line="240" w:lineRule="atLeast"/>
        <w:jc w:val="center"/>
        <w:rPr>
          <w:b/>
          <w:szCs w:val="28"/>
        </w:rPr>
      </w:pPr>
      <w:r w:rsidRPr="002C46DA">
        <w:rPr>
          <w:b/>
          <w:szCs w:val="28"/>
        </w:rPr>
        <w:t xml:space="preserve">QUYẾT </w:t>
      </w:r>
      <w:r w:rsidRPr="000074EB">
        <w:rPr>
          <w:b/>
          <w:szCs w:val="28"/>
        </w:rPr>
        <w:t>NGHỊ:</w:t>
      </w:r>
    </w:p>
    <w:p w14:paraId="5E736CEF" w14:textId="701272A1" w:rsidR="00860E9A" w:rsidRPr="000074EB" w:rsidRDefault="00860E9A" w:rsidP="00426809">
      <w:pPr>
        <w:spacing w:before="120" w:after="120"/>
        <w:ind w:firstLine="709"/>
        <w:jc w:val="both"/>
        <w:rPr>
          <w:b/>
          <w:szCs w:val="28"/>
        </w:rPr>
      </w:pPr>
      <w:r w:rsidRPr="000074EB">
        <w:rPr>
          <w:b/>
          <w:szCs w:val="28"/>
        </w:rPr>
        <w:t>Điều 1. Phạm vi điều chỉnh</w:t>
      </w:r>
      <w:r w:rsidR="00DC061D" w:rsidRPr="000074EB">
        <w:rPr>
          <w:b/>
          <w:szCs w:val="28"/>
        </w:rPr>
        <w:t xml:space="preserve"> và đối tượng áp dụng</w:t>
      </w:r>
    </w:p>
    <w:p w14:paraId="167B6D9A" w14:textId="060A1413" w:rsidR="003461C0" w:rsidRPr="000074EB" w:rsidRDefault="00DC061D" w:rsidP="00426809">
      <w:pPr>
        <w:spacing w:before="120" w:after="120"/>
        <w:ind w:firstLine="709"/>
        <w:jc w:val="both"/>
        <w:rPr>
          <w:bCs/>
          <w:szCs w:val="28"/>
        </w:rPr>
      </w:pPr>
      <w:r w:rsidRPr="000074EB">
        <w:rPr>
          <w:bCs/>
          <w:szCs w:val="28"/>
        </w:rPr>
        <w:t xml:space="preserve">1. </w:t>
      </w:r>
      <w:r w:rsidR="003461C0" w:rsidRPr="000074EB">
        <w:rPr>
          <w:bCs/>
          <w:szCs w:val="28"/>
        </w:rPr>
        <w:t xml:space="preserve">Nghị quyết </w:t>
      </w:r>
      <w:r w:rsidR="00B216D7" w:rsidRPr="000074EB">
        <w:rPr>
          <w:bCs/>
          <w:szCs w:val="28"/>
          <w:lang w:val="vi-VN"/>
        </w:rPr>
        <w:t xml:space="preserve">này quy định </w:t>
      </w:r>
      <w:r w:rsidR="003461C0" w:rsidRPr="000074EB">
        <w:rPr>
          <w:bCs/>
          <w:szCs w:val="28"/>
        </w:rPr>
        <w:t>về</w:t>
      </w:r>
      <w:r w:rsidR="00253C78" w:rsidRPr="000074EB">
        <w:rPr>
          <w:bCs/>
          <w:szCs w:val="28"/>
          <w:lang w:val="vi-VN"/>
        </w:rPr>
        <w:t xml:space="preserve"> </w:t>
      </w:r>
      <w:r w:rsidR="0006310F" w:rsidRPr="000074EB">
        <w:rPr>
          <w:szCs w:val="28"/>
        </w:rPr>
        <w:t xml:space="preserve">một số cơ chế, chính sách </w:t>
      </w:r>
      <w:r w:rsidR="00593BC8" w:rsidRPr="000074EB">
        <w:rPr>
          <w:szCs w:val="28"/>
        </w:rPr>
        <w:t>đột phá</w:t>
      </w:r>
      <w:r w:rsidR="0006310F" w:rsidRPr="000074EB">
        <w:rPr>
          <w:bCs/>
          <w:szCs w:val="28"/>
        </w:rPr>
        <w:t xml:space="preserve"> </w:t>
      </w:r>
      <w:r w:rsidR="003461C0" w:rsidRPr="000074EB">
        <w:rPr>
          <w:bCs/>
          <w:szCs w:val="28"/>
        </w:rPr>
        <w:t>phát triển văn hóa Việt Nam.</w:t>
      </w:r>
    </w:p>
    <w:p w14:paraId="2D11D998" w14:textId="4A9C5FA5" w:rsidR="00CC7D8D" w:rsidRPr="000074EB" w:rsidRDefault="00DC061D" w:rsidP="00426809">
      <w:pPr>
        <w:spacing w:before="120" w:after="120"/>
        <w:ind w:firstLine="709"/>
        <w:jc w:val="both"/>
        <w:rPr>
          <w:b/>
          <w:szCs w:val="28"/>
        </w:rPr>
      </w:pPr>
      <w:r w:rsidRPr="000074EB">
        <w:rPr>
          <w:bCs/>
          <w:szCs w:val="28"/>
        </w:rPr>
        <w:t xml:space="preserve">2. </w:t>
      </w:r>
      <w:r w:rsidR="00CC7D8D" w:rsidRPr="000074EB">
        <w:t>Nghị quyết này áp dụng đối với tổ chức, cá nhân trong nước; tổ chức, cá nhân nước ngoài tham gia phát triển văn hóa Việt Nam và tổ chức, cá nhân khác có liên quan</w:t>
      </w:r>
      <w:r w:rsidR="008966C2" w:rsidRPr="000074EB">
        <w:rPr>
          <w:szCs w:val="28"/>
        </w:rPr>
        <w:t>.</w:t>
      </w:r>
    </w:p>
    <w:p w14:paraId="3F04CAC9" w14:textId="183441C1" w:rsidR="000E2336" w:rsidRPr="000074EB" w:rsidRDefault="000F5562" w:rsidP="00426809">
      <w:pPr>
        <w:spacing w:before="120" w:after="120"/>
        <w:ind w:firstLine="709"/>
        <w:jc w:val="both"/>
        <w:rPr>
          <w:bCs/>
          <w:i/>
          <w:iCs/>
          <w:szCs w:val="28"/>
        </w:rPr>
      </w:pPr>
      <w:r w:rsidRPr="000074EB">
        <w:rPr>
          <w:b/>
          <w:szCs w:val="28"/>
        </w:rPr>
        <w:t xml:space="preserve">Điều 2. </w:t>
      </w:r>
      <w:r w:rsidR="000E2336" w:rsidRPr="000074EB">
        <w:rPr>
          <w:b/>
          <w:szCs w:val="28"/>
        </w:rPr>
        <w:t xml:space="preserve">Nguyên tắc áp dụng </w:t>
      </w:r>
      <w:r w:rsidR="00593BC8" w:rsidRPr="000074EB">
        <w:rPr>
          <w:b/>
          <w:szCs w:val="28"/>
        </w:rPr>
        <w:t>cơ chế chính sách đột phá</w:t>
      </w:r>
      <w:r w:rsidR="00C0551A" w:rsidRPr="000074EB">
        <w:rPr>
          <w:b/>
          <w:szCs w:val="28"/>
        </w:rPr>
        <w:t xml:space="preserve"> </w:t>
      </w:r>
    </w:p>
    <w:p w14:paraId="151ACC02" w14:textId="0F23B0A5" w:rsidR="000E2336" w:rsidRPr="000074EB" w:rsidRDefault="000E2336" w:rsidP="000E2336">
      <w:pPr>
        <w:shd w:val="clear" w:color="auto" w:fill="FFFFFF"/>
        <w:spacing w:before="120" w:after="120" w:line="234" w:lineRule="atLeast"/>
        <w:ind w:firstLine="709"/>
        <w:jc w:val="both"/>
        <w:rPr>
          <w:szCs w:val="28"/>
        </w:rPr>
      </w:pPr>
      <w:r w:rsidRPr="000074EB">
        <w:rPr>
          <w:szCs w:val="28"/>
          <w:lang w:val="en"/>
        </w:rPr>
        <w:t>1. B</w:t>
      </w:r>
      <w:r w:rsidRPr="000074EB">
        <w:rPr>
          <w:szCs w:val="28"/>
        </w:rPr>
        <w:t xml:space="preserve">ảo đảm nâng cao chất lượng, hiệu quả </w:t>
      </w:r>
      <w:r w:rsidR="002A48E4" w:rsidRPr="000074EB">
        <w:rPr>
          <w:szCs w:val="28"/>
        </w:rPr>
        <w:t>công tác quản lý</w:t>
      </w:r>
      <w:r w:rsidR="00AE25DC" w:rsidRPr="000074EB">
        <w:rPr>
          <w:szCs w:val="28"/>
        </w:rPr>
        <w:t xml:space="preserve"> nhà nước</w:t>
      </w:r>
      <w:r w:rsidR="002A48E4" w:rsidRPr="000074EB">
        <w:rPr>
          <w:szCs w:val="28"/>
        </w:rPr>
        <w:t xml:space="preserve">, kiến tạo chính sách, thúc đẩy </w:t>
      </w:r>
      <w:r w:rsidR="00AE25DC" w:rsidRPr="000074EB">
        <w:rPr>
          <w:szCs w:val="28"/>
        </w:rPr>
        <w:t>sáng tạo</w:t>
      </w:r>
      <w:r w:rsidR="002A48E4" w:rsidRPr="000074EB">
        <w:rPr>
          <w:szCs w:val="28"/>
        </w:rPr>
        <w:t xml:space="preserve">, </w:t>
      </w:r>
      <w:r w:rsidR="00F6629A" w:rsidRPr="000074EB">
        <w:rPr>
          <w:szCs w:val="28"/>
        </w:rPr>
        <w:t xml:space="preserve">bảo </w:t>
      </w:r>
      <w:r w:rsidR="00864494" w:rsidRPr="000074EB">
        <w:rPr>
          <w:szCs w:val="28"/>
        </w:rPr>
        <w:t>đảm nhu cầu thụ hưởng văn hóa của Nhân dân, góp phần p</w:t>
      </w:r>
      <w:r w:rsidR="002A48E4" w:rsidRPr="000074EB">
        <w:rPr>
          <w:szCs w:val="28"/>
        </w:rPr>
        <w:t xml:space="preserve">hát triển nhanh và bền vững đất nước trong </w:t>
      </w:r>
      <w:r w:rsidRPr="000074EB">
        <w:rPr>
          <w:szCs w:val="28"/>
        </w:rPr>
        <w:t>kỷ nguyên mới.</w:t>
      </w:r>
    </w:p>
    <w:p w14:paraId="40112844" w14:textId="11F64593" w:rsidR="000E2336" w:rsidRPr="000074EB" w:rsidRDefault="000E2336" w:rsidP="000E2336">
      <w:pPr>
        <w:shd w:val="clear" w:color="auto" w:fill="FFFFFF"/>
        <w:spacing w:before="120" w:after="120" w:line="234" w:lineRule="atLeast"/>
        <w:ind w:firstLine="709"/>
        <w:jc w:val="both"/>
        <w:rPr>
          <w:szCs w:val="28"/>
        </w:rPr>
      </w:pPr>
      <w:r w:rsidRPr="000074EB">
        <w:rPr>
          <w:szCs w:val="28"/>
          <w:lang w:val="en"/>
        </w:rPr>
        <w:t>2. B</w:t>
      </w:r>
      <w:r w:rsidRPr="000074EB">
        <w:rPr>
          <w:szCs w:val="28"/>
        </w:rPr>
        <w:t xml:space="preserve">ảo đảm áp dụng cơ chế, chính sách đặc thù đúng đối tượng, đúng mục đích, công khai, minh bạch, hiệu quả, tiết kiệm; phòng, chống tham nhũng, lãng phí, tiêu cực, lợi ích nhóm, cục bộ, ngăn chặn mọi biểu hiện trục lợi trong </w:t>
      </w:r>
      <w:r w:rsidR="00943DC9" w:rsidRPr="000074EB">
        <w:rPr>
          <w:szCs w:val="28"/>
        </w:rPr>
        <w:t>quá trình tổ chức thực hiện Nghị quyết</w:t>
      </w:r>
      <w:r w:rsidRPr="000074EB">
        <w:rPr>
          <w:szCs w:val="28"/>
        </w:rPr>
        <w:t>.</w:t>
      </w:r>
    </w:p>
    <w:p w14:paraId="35873D9D" w14:textId="6AD0065E" w:rsidR="000F5562" w:rsidRPr="000074EB" w:rsidRDefault="00B93393" w:rsidP="00426809">
      <w:pPr>
        <w:spacing w:before="120" w:after="120"/>
        <w:ind w:firstLine="709"/>
        <w:jc w:val="both"/>
        <w:rPr>
          <w:b/>
          <w:szCs w:val="28"/>
        </w:rPr>
      </w:pPr>
      <w:r w:rsidRPr="000074EB">
        <w:rPr>
          <w:b/>
          <w:szCs w:val="28"/>
        </w:rPr>
        <w:t xml:space="preserve">Điều 3. </w:t>
      </w:r>
      <w:r w:rsidR="000F5562" w:rsidRPr="000074EB">
        <w:rPr>
          <w:b/>
          <w:szCs w:val="28"/>
        </w:rPr>
        <w:t xml:space="preserve">Ngày </w:t>
      </w:r>
      <w:r w:rsidR="00FB58B5" w:rsidRPr="000074EB">
        <w:rPr>
          <w:b/>
          <w:szCs w:val="28"/>
        </w:rPr>
        <w:t>V</w:t>
      </w:r>
      <w:r w:rsidR="000F5562" w:rsidRPr="000074EB">
        <w:rPr>
          <w:b/>
          <w:szCs w:val="28"/>
        </w:rPr>
        <w:t>ăn hóa Việt Nam</w:t>
      </w:r>
      <w:r w:rsidR="00E634FB" w:rsidRPr="000074EB">
        <w:rPr>
          <w:b/>
          <w:szCs w:val="28"/>
        </w:rPr>
        <w:t xml:space="preserve"> </w:t>
      </w:r>
    </w:p>
    <w:p w14:paraId="7A1BE3D9" w14:textId="239DBF93" w:rsidR="00CC7D8D" w:rsidRPr="000074EB" w:rsidRDefault="00CC7D8D" w:rsidP="00426809">
      <w:pPr>
        <w:spacing w:before="120" w:after="120"/>
        <w:ind w:firstLine="709"/>
        <w:jc w:val="both"/>
        <w:rPr>
          <w:bCs/>
          <w:szCs w:val="28"/>
        </w:rPr>
      </w:pPr>
      <w:r w:rsidRPr="000074EB">
        <w:rPr>
          <w:bCs/>
          <w:szCs w:val="28"/>
        </w:rPr>
        <w:t xml:space="preserve">1. </w:t>
      </w:r>
      <w:r w:rsidR="000F5562" w:rsidRPr="000074EB">
        <w:rPr>
          <w:bCs/>
          <w:szCs w:val="28"/>
        </w:rPr>
        <w:t>Ngày 24 tháng 11 hằng năm là “Ngày Văn hóa Việt Nam”, người lao động</w:t>
      </w:r>
      <w:r w:rsidR="00DB3219" w:rsidRPr="000074EB">
        <w:rPr>
          <w:bCs/>
          <w:szCs w:val="28"/>
        </w:rPr>
        <w:t xml:space="preserve"> </w:t>
      </w:r>
      <w:r w:rsidR="000F5562" w:rsidRPr="000074EB">
        <w:rPr>
          <w:bCs/>
          <w:szCs w:val="28"/>
        </w:rPr>
        <w:t xml:space="preserve">được nghỉ </w:t>
      </w:r>
      <w:r w:rsidR="0040612E" w:rsidRPr="000074EB">
        <w:rPr>
          <w:bCs/>
          <w:szCs w:val="28"/>
          <w:lang w:val="vi-VN"/>
        </w:rPr>
        <w:t xml:space="preserve">làm việc </w:t>
      </w:r>
      <w:r w:rsidR="000F5562" w:rsidRPr="000074EB">
        <w:rPr>
          <w:bCs/>
          <w:szCs w:val="28"/>
        </w:rPr>
        <w:t>và hưởng nguyên lương</w:t>
      </w:r>
      <w:r w:rsidR="00593BC8" w:rsidRPr="000074EB">
        <w:rPr>
          <w:bCs/>
          <w:szCs w:val="28"/>
        </w:rPr>
        <w:t>.</w:t>
      </w:r>
    </w:p>
    <w:p w14:paraId="349CA065" w14:textId="34B94857" w:rsidR="00E14E37" w:rsidRPr="000074EB" w:rsidRDefault="00CC7D8D" w:rsidP="00426809">
      <w:pPr>
        <w:spacing w:before="120" w:after="120"/>
        <w:ind w:firstLine="709"/>
        <w:jc w:val="both"/>
        <w:rPr>
          <w:bCs/>
          <w:szCs w:val="28"/>
        </w:rPr>
      </w:pPr>
      <w:r w:rsidRPr="000074EB">
        <w:rPr>
          <w:bCs/>
          <w:szCs w:val="28"/>
        </w:rPr>
        <w:t xml:space="preserve">2. Trong ngày “Ngày Văn hóa Việt Nam” </w:t>
      </w:r>
      <w:r w:rsidR="000E2336" w:rsidRPr="000074EB">
        <w:rPr>
          <w:bCs/>
          <w:szCs w:val="28"/>
        </w:rPr>
        <w:t>các thiết chế văn hóa</w:t>
      </w:r>
      <w:r w:rsidR="00593BC8" w:rsidRPr="000074EB">
        <w:rPr>
          <w:bCs/>
          <w:szCs w:val="28"/>
        </w:rPr>
        <w:t>, thể thao</w:t>
      </w:r>
      <w:r w:rsidR="000E2336" w:rsidRPr="000074EB">
        <w:rPr>
          <w:bCs/>
          <w:szCs w:val="28"/>
        </w:rPr>
        <w:t xml:space="preserve"> công lập </w:t>
      </w:r>
      <w:r w:rsidRPr="000074EB">
        <w:rPr>
          <w:bCs/>
          <w:szCs w:val="28"/>
        </w:rPr>
        <w:t xml:space="preserve">miễn phí vé vào cửa </w:t>
      </w:r>
      <w:r w:rsidR="000E2336" w:rsidRPr="000074EB">
        <w:rPr>
          <w:bCs/>
          <w:szCs w:val="28"/>
        </w:rPr>
        <w:t xml:space="preserve">phục vụ Nhân dân. </w:t>
      </w:r>
    </w:p>
    <w:p w14:paraId="341DB779" w14:textId="4F27590F" w:rsidR="00593BC8" w:rsidRPr="000074EB" w:rsidRDefault="002D2028" w:rsidP="00426809">
      <w:pPr>
        <w:spacing w:before="120" w:after="120"/>
        <w:ind w:firstLine="709"/>
        <w:rPr>
          <w:b/>
          <w:spacing w:val="-6"/>
          <w:szCs w:val="28"/>
        </w:rPr>
      </w:pPr>
      <w:r w:rsidRPr="000074EB">
        <w:rPr>
          <w:b/>
          <w:spacing w:val="-6"/>
          <w:szCs w:val="28"/>
        </w:rPr>
        <w:lastRenderedPageBreak/>
        <w:t xml:space="preserve">Điều </w:t>
      </w:r>
      <w:r w:rsidR="00153E17" w:rsidRPr="000074EB">
        <w:rPr>
          <w:b/>
          <w:spacing w:val="-6"/>
          <w:szCs w:val="28"/>
        </w:rPr>
        <w:t>4</w:t>
      </w:r>
      <w:r w:rsidRPr="000074EB">
        <w:rPr>
          <w:b/>
          <w:spacing w:val="-6"/>
          <w:szCs w:val="28"/>
        </w:rPr>
        <w:t xml:space="preserve">. </w:t>
      </w:r>
      <w:r w:rsidR="00593BC8" w:rsidRPr="000074EB">
        <w:rPr>
          <w:b/>
          <w:spacing w:val="-6"/>
          <w:szCs w:val="28"/>
        </w:rPr>
        <w:t xml:space="preserve">Thu hút nguồn lực đầu tư </w:t>
      </w:r>
      <w:r w:rsidR="00DD1CA3" w:rsidRPr="000074EB">
        <w:rPr>
          <w:b/>
          <w:spacing w:val="-6"/>
          <w:szCs w:val="28"/>
        </w:rPr>
        <w:t>phát triển</w:t>
      </w:r>
      <w:r w:rsidR="00593BC8" w:rsidRPr="000074EB">
        <w:rPr>
          <w:b/>
          <w:spacing w:val="-6"/>
          <w:szCs w:val="28"/>
        </w:rPr>
        <w:t xml:space="preserve"> văn hóa</w:t>
      </w:r>
    </w:p>
    <w:p w14:paraId="40BABBB2" w14:textId="4A26DBF7" w:rsidR="00757279" w:rsidRPr="000074EB" w:rsidRDefault="00CA1F37" w:rsidP="00CA1F37">
      <w:pPr>
        <w:spacing w:before="120" w:after="120"/>
        <w:ind w:firstLine="709"/>
        <w:jc w:val="both"/>
        <w:rPr>
          <w:szCs w:val="28"/>
          <w:shd w:val="clear" w:color="auto" w:fill="FFFFFF"/>
        </w:rPr>
      </w:pPr>
      <w:r w:rsidRPr="000074EB">
        <w:rPr>
          <w:bCs/>
          <w:spacing w:val="-6"/>
          <w:szCs w:val="28"/>
        </w:rPr>
        <w:t>1</w:t>
      </w:r>
      <w:r w:rsidR="00271C92" w:rsidRPr="000074EB">
        <w:rPr>
          <w:szCs w:val="28"/>
          <w:shd w:val="clear" w:color="auto" w:fill="FFFFFF"/>
        </w:rPr>
        <w:t xml:space="preserve">. </w:t>
      </w:r>
      <w:r w:rsidR="00757279" w:rsidRPr="000074EB">
        <w:rPr>
          <w:szCs w:val="28"/>
          <w:shd w:val="clear" w:color="auto" w:fill="FFFFFF"/>
        </w:rPr>
        <w:t xml:space="preserve">Dự án đầu tư công, dự án PPP, dự án đầu tư theo quy định của Luật Đầu tư </w:t>
      </w:r>
      <w:r w:rsidR="006A1215" w:rsidRPr="000074EB">
        <w:rPr>
          <w:szCs w:val="28"/>
          <w:shd w:val="clear" w:color="auto" w:fill="FFFFFF"/>
        </w:rPr>
        <w:t xml:space="preserve">lĩnh vực văn hóa, thể thao </w:t>
      </w:r>
      <w:r w:rsidR="00757279" w:rsidRPr="000074EB">
        <w:rPr>
          <w:szCs w:val="28"/>
          <w:shd w:val="clear" w:color="auto" w:fill="FFFFFF"/>
        </w:rPr>
        <w:t xml:space="preserve">cần triển khai ngay theo chỉ đạo của Bộ Chính trị, Ban Bí thư Trung ương Đảng, Đảng ủy Chính phủ nhưng chưa có trong quy hoạch thì được phép triển khai thực hiện và được cập nhật vào Quy hoạch tổng thể </w:t>
      </w:r>
      <w:r w:rsidR="006A1215" w:rsidRPr="000074EB">
        <w:rPr>
          <w:szCs w:val="28"/>
          <w:shd w:val="clear" w:color="auto" w:fill="FFFFFF"/>
        </w:rPr>
        <w:t xml:space="preserve">của tỉnh/thành phố trực thuộc </w:t>
      </w:r>
      <w:r w:rsidR="00CC7D8D" w:rsidRPr="000074EB">
        <w:rPr>
          <w:szCs w:val="28"/>
          <w:shd w:val="clear" w:color="auto" w:fill="FFFFFF"/>
        </w:rPr>
        <w:t>t</w:t>
      </w:r>
      <w:r w:rsidR="006A1215" w:rsidRPr="000074EB">
        <w:rPr>
          <w:szCs w:val="28"/>
          <w:shd w:val="clear" w:color="auto" w:fill="FFFFFF"/>
        </w:rPr>
        <w:t>rung ương</w:t>
      </w:r>
      <w:r w:rsidR="00757279" w:rsidRPr="000074EB">
        <w:rPr>
          <w:szCs w:val="28"/>
          <w:shd w:val="clear" w:color="auto" w:fill="FFFFFF"/>
        </w:rPr>
        <w:t xml:space="preserve"> và các quy hoạch khác khi điều chỉnh</w:t>
      </w:r>
      <w:r w:rsidR="00077EB4" w:rsidRPr="000074EB">
        <w:rPr>
          <w:szCs w:val="28"/>
          <w:shd w:val="clear" w:color="auto" w:fill="FFFFFF"/>
        </w:rPr>
        <w:t>.</w:t>
      </w:r>
    </w:p>
    <w:p w14:paraId="7056399C" w14:textId="4FD15E8F" w:rsidR="00271C92" w:rsidRPr="000074EB" w:rsidRDefault="00271C92" w:rsidP="00271C92">
      <w:pPr>
        <w:pBdr>
          <w:top w:val="nil"/>
          <w:left w:val="nil"/>
          <w:bottom w:val="nil"/>
          <w:right w:val="nil"/>
          <w:between w:val="nil"/>
        </w:pBdr>
        <w:spacing w:before="120" w:after="120"/>
        <w:ind w:firstLine="720"/>
        <w:jc w:val="both"/>
        <w:rPr>
          <w:rFonts w:eastAsia="Google Sans Text"/>
          <w:szCs w:val="28"/>
          <w:lang w:val="vi-VN"/>
        </w:rPr>
      </w:pPr>
      <w:r w:rsidRPr="000074EB">
        <w:rPr>
          <w:szCs w:val="28"/>
          <w:shd w:val="clear" w:color="auto" w:fill="FFFFFF"/>
        </w:rPr>
        <w:t xml:space="preserve">2. </w:t>
      </w:r>
      <w:r w:rsidRPr="000074EB">
        <w:rPr>
          <w:rFonts w:eastAsia="Google Sans Text"/>
          <w:szCs w:val="28"/>
          <w:lang w:val="vi-VN"/>
        </w:rPr>
        <w:t xml:space="preserve">Hội đồng nhân dân cấp tỉnh quyết định bổ sung các dự án đầu tư trung hạn trong lĩnh vực </w:t>
      </w:r>
      <w:r w:rsidRPr="000074EB">
        <w:rPr>
          <w:rFonts w:eastAsia="Google Sans Text"/>
          <w:szCs w:val="28"/>
        </w:rPr>
        <w:t>văn hóa, thể thao</w:t>
      </w:r>
      <w:r w:rsidRPr="000074EB">
        <w:rPr>
          <w:rFonts w:eastAsia="Google Sans Text"/>
          <w:szCs w:val="28"/>
          <w:lang w:val="vi-VN"/>
        </w:rPr>
        <w:t xml:space="preserve"> và bổ sung kế hoạch sử dụng đất đã được phê duyệt mà không phải chờ đến kỳ điều chỉnh tiếp theo. Trình tự, thủ tục chuyển mục đích sử dụng đất, giao đất, cho thuê đất đối với các dự án này được thực hiện theo thủ tục rút gọn do Chính phủ quy định.</w:t>
      </w:r>
    </w:p>
    <w:p w14:paraId="3B9DA1B5" w14:textId="35875891" w:rsidR="00AA212C" w:rsidRPr="000074EB" w:rsidRDefault="00AA212C" w:rsidP="00AA212C">
      <w:pPr>
        <w:pBdr>
          <w:top w:val="nil"/>
          <w:left w:val="nil"/>
          <w:bottom w:val="nil"/>
          <w:right w:val="nil"/>
          <w:between w:val="nil"/>
        </w:pBdr>
        <w:spacing w:before="120" w:after="120"/>
        <w:ind w:firstLine="720"/>
        <w:jc w:val="both"/>
        <w:rPr>
          <w:szCs w:val="28"/>
          <w:lang w:val="vi-VN"/>
        </w:rPr>
      </w:pPr>
      <w:r w:rsidRPr="000074EB">
        <w:rPr>
          <w:szCs w:val="28"/>
        </w:rPr>
        <w:t>3</w:t>
      </w:r>
      <w:r w:rsidRPr="000074EB">
        <w:rPr>
          <w:szCs w:val="28"/>
          <w:lang w:val="vi-VN"/>
        </w:rPr>
        <w:t xml:space="preserve">. Ủy ban nhân dân cấp tỉnh có trách nhiệm </w:t>
      </w:r>
      <w:r w:rsidR="00CA1F37" w:rsidRPr="000074EB">
        <w:rPr>
          <w:szCs w:val="28"/>
        </w:rPr>
        <w:t>bảo đảm</w:t>
      </w:r>
      <w:r w:rsidRPr="000074EB">
        <w:rPr>
          <w:szCs w:val="28"/>
          <w:lang w:val="vi-VN"/>
        </w:rPr>
        <w:t xml:space="preserve"> bố trí đủ quỹ đất cho </w:t>
      </w:r>
      <w:r w:rsidR="009741AC" w:rsidRPr="000074EB">
        <w:rPr>
          <w:szCs w:val="28"/>
        </w:rPr>
        <w:t>thiết chế văn hóa,</w:t>
      </w:r>
      <w:r w:rsidR="008966C2" w:rsidRPr="000074EB">
        <w:rPr>
          <w:rFonts w:eastAsia="Google Sans Text"/>
          <w:szCs w:val="28"/>
        </w:rPr>
        <w:t xml:space="preserve"> </w:t>
      </w:r>
      <w:r w:rsidR="009741AC" w:rsidRPr="000074EB">
        <w:rPr>
          <w:szCs w:val="28"/>
        </w:rPr>
        <w:t>thể thao</w:t>
      </w:r>
      <w:r w:rsidR="00D16409" w:rsidRPr="000074EB">
        <w:rPr>
          <w:szCs w:val="28"/>
        </w:rPr>
        <w:t>, cho phát triển các cụm, khu công nghiệp</w:t>
      </w:r>
      <w:r w:rsidR="00CA1F37" w:rsidRPr="000074EB">
        <w:rPr>
          <w:szCs w:val="28"/>
        </w:rPr>
        <w:t xml:space="preserve"> sáng tạo </w:t>
      </w:r>
      <w:r w:rsidR="009B0233" w:rsidRPr="000074EB">
        <w:rPr>
          <w:szCs w:val="28"/>
        </w:rPr>
        <w:t>về văn hóa</w:t>
      </w:r>
      <w:r w:rsidRPr="000074EB">
        <w:rPr>
          <w:szCs w:val="28"/>
          <w:lang w:val="vi-VN"/>
        </w:rPr>
        <w:t xml:space="preserve"> trong quy hoạch tỉnh, </w:t>
      </w:r>
      <w:r w:rsidR="009741AC" w:rsidRPr="000074EB">
        <w:rPr>
          <w:szCs w:val="28"/>
        </w:rPr>
        <w:t xml:space="preserve">quy hoạch, kế hoạch </w:t>
      </w:r>
      <w:r w:rsidRPr="000074EB">
        <w:rPr>
          <w:szCs w:val="28"/>
          <w:lang w:val="vi-VN"/>
        </w:rPr>
        <w:t xml:space="preserve">sử dụng đất </w:t>
      </w:r>
      <w:r w:rsidR="009741AC" w:rsidRPr="000074EB">
        <w:rPr>
          <w:szCs w:val="28"/>
        </w:rPr>
        <w:t>của địa phươ</w:t>
      </w:r>
      <w:r w:rsidR="001D74D0" w:rsidRPr="000074EB">
        <w:rPr>
          <w:szCs w:val="28"/>
        </w:rPr>
        <w:t>ng</w:t>
      </w:r>
      <w:r w:rsidR="009B4C5B" w:rsidRPr="000074EB">
        <w:rPr>
          <w:szCs w:val="28"/>
        </w:rPr>
        <w:t>.</w:t>
      </w:r>
      <w:r w:rsidRPr="000074EB">
        <w:rPr>
          <w:szCs w:val="28"/>
          <w:lang w:val="vi-VN"/>
        </w:rPr>
        <w:t xml:space="preserve"> </w:t>
      </w:r>
    </w:p>
    <w:p w14:paraId="6F90090D" w14:textId="7AABD45C" w:rsidR="0046551F" w:rsidRPr="000074EB" w:rsidRDefault="00CA1F37" w:rsidP="00CA1F37">
      <w:pPr>
        <w:spacing w:before="120" w:after="120"/>
        <w:ind w:firstLine="709"/>
        <w:jc w:val="both"/>
        <w:rPr>
          <w:bCs/>
          <w:szCs w:val="28"/>
        </w:rPr>
      </w:pPr>
      <w:r w:rsidRPr="000074EB">
        <w:rPr>
          <w:bCs/>
          <w:szCs w:val="28"/>
        </w:rPr>
        <w:t>4</w:t>
      </w:r>
      <w:r w:rsidR="00325BCD" w:rsidRPr="000074EB">
        <w:rPr>
          <w:bCs/>
          <w:szCs w:val="28"/>
        </w:rPr>
        <w:t xml:space="preserve">. Các dự án </w:t>
      </w:r>
      <w:r w:rsidR="00077EB4" w:rsidRPr="000074EB">
        <w:rPr>
          <w:bCs/>
          <w:szCs w:val="28"/>
        </w:rPr>
        <w:t>đầu tư thiết chế văn hóa</w:t>
      </w:r>
      <w:r w:rsidRPr="000074EB">
        <w:rPr>
          <w:bCs/>
          <w:szCs w:val="28"/>
        </w:rPr>
        <w:t>, thể thao</w:t>
      </w:r>
      <w:r w:rsidR="00077EB4" w:rsidRPr="000074EB">
        <w:rPr>
          <w:bCs/>
          <w:szCs w:val="28"/>
        </w:rPr>
        <w:t xml:space="preserve"> trọng điểm có quy mô quốc gia ngang tầm khu vực và quốc tế </w:t>
      </w:r>
      <w:r w:rsidR="005A615E" w:rsidRPr="000074EB">
        <w:rPr>
          <w:bCs/>
          <w:szCs w:val="28"/>
        </w:rPr>
        <w:t xml:space="preserve">hoặc </w:t>
      </w:r>
      <w:r w:rsidRPr="000074EB">
        <w:rPr>
          <w:bCs/>
          <w:szCs w:val="28"/>
        </w:rPr>
        <w:t xml:space="preserve">thực hiện mục tiêu, nhiệm vụ đăng cai tổ chức các sự kiện văn hóa, thể thao quốc tế </w:t>
      </w:r>
      <w:r w:rsidR="006F0883" w:rsidRPr="000074EB">
        <w:rPr>
          <w:szCs w:val="28"/>
          <w:shd w:val="clear" w:color="auto" w:fill="FFFFFF"/>
        </w:rPr>
        <w:t xml:space="preserve">cần triển khai ngay theo chỉ đạo của Bộ Chính trị, Ban Bí thư Trung ương Đảng, Đảng ủy Chính phủ </w:t>
      </w:r>
      <w:r w:rsidR="00EB1D27" w:rsidRPr="000074EB">
        <w:rPr>
          <w:szCs w:val="28"/>
        </w:rPr>
        <w:t>được thực hiện</w:t>
      </w:r>
      <w:r w:rsidR="00153E17" w:rsidRPr="000074EB">
        <w:rPr>
          <w:szCs w:val="28"/>
        </w:rPr>
        <w:t>:</w:t>
      </w:r>
    </w:p>
    <w:p w14:paraId="17A446AB" w14:textId="1825C22A" w:rsidR="00325BCD" w:rsidRPr="000074EB" w:rsidRDefault="00153E17" w:rsidP="00757279">
      <w:pPr>
        <w:spacing w:before="120" w:after="120"/>
        <w:ind w:firstLine="709"/>
        <w:jc w:val="both"/>
        <w:rPr>
          <w:bCs/>
          <w:szCs w:val="28"/>
        </w:rPr>
      </w:pPr>
      <w:r w:rsidRPr="000074EB">
        <w:rPr>
          <w:bCs/>
          <w:szCs w:val="28"/>
        </w:rPr>
        <w:t>a)</w:t>
      </w:r>
      <w:r w:rsidR="0046551F" w:rsidRPr="000074EB">
        <w:rPr>
          <w:bCs/>
          <w:szCs w:val="28"/>
        </w:rPr>
        <w:t xml:space="preserve"> </w:t>
      </w:r>
      <w:r w:rsidR="00EB1D27" w:rsidRPr="000074EB">
        <w:rPr>
          <w:bCs/>
          <w:szCs w:val="28"/>
        </w:rPr>
        <w:t>C</w:t>
      </w:r>
      <w:r w:rsidR="00077EB4" w:rsidRPr="000074EB">
        <w:rPr>
          <w:bCs/>
          <w:szCs w:val="28"/>
        </w:rPr>
        <w:t>ác thủ tục về quy hoạch, khởi công xây dựng công trình đồng thời với thực hiện thủ tục chấp thuận chủ trương đầu tư, quyết định chủ trương đầu tư.</w:t>
      </w:r>
    </w:p>
    <w:p w14:paraId="60ADCFEB" w14:textId="5EC8B5ED" w:rsidR="00757279" w:rsidRPr="000074EB" w:rsidRDefault="00153E17" w:rsidP="00757279">
      <w:pPr>
        <w:spacing w:before="120" w:after="120"/>
        <w:ind w:firstLine="709"/>
        <w:jc w:val="both"/>
        <w:rPr>
          <w:bCs/>
          <w:spacing w:val="-2"/>
          <w:szCs w:val="28"/>
        </w:rPr>
      </w:pPr>
      <w:r w:rsidRPr="000074EB">
        <w:rPr>
          <w:bCs/>
          <w:spacing w:val="-2"/>
          <w:szCs w:val="28"/>
        </w:rPr>
        <w:t>b)</w:t>
      </w:r>
      <w:r w:rsidR="002354CE" w:rsidRPr="000074EB">
        <w:rPr>
          <w:bCs/>
          <w:spacing w:val="-2"/>
          <w:szCs w:val="28"/>
        </w:rPr>
        <w:t xml:space="preserve"> </w:t>
      </w:r>
      <w:r w:rsidR="00EB1D27" w:rsidRPr="000074EB">
        <w:rPr>
          <w:bCs/>
          <w:spacing w:val="-2"/>
          <w:szCs w:val="28"/>
        </w:rPr>
        <w:t>H</w:t>
      </w:r>
      <w:r w:rsidR="002354CE" w:rsidRPr="000074EB">
        <w:rPr>
          <w:bCs/>
          <w:spacing w:val="-2"/>
          <w:szCs w:val="28"/>
        </w:rPr>
        <w:t>ình thức lựa chọn nhà thầu trong trường hợp đặc biệt.</w:t>
      </w:r>
    </w:p>
    <w:p w14:paraId="65B0DADD" w14:textId="06E137C4" w:rsidR="00981546" w:rsidRPr="000074EB" w:rsidRDefault="00981546" w:rsidP="00981546">
      <w:pPr>
        <w:spacing w:before="120" w:after="120"/>
        <w:ind w:firstLine="720"/>
        <w:jc w:val="both"/>
        <w:rPr>
          <w:b/>
          <w:bCs/>
          <w:iCs/>
          <w:noProof/>
        </w:rPr>
      </w:pPr>
      <w:r w:rsidRPr="000074EB">
        <w:rPr>
          <w:b/>
          <w:bCs/>
          <w:iCs/>
          <w:noProof/>
        </w:rPr>
        <w:t xml:space="preserve">Điều 5. Ưu đãi đầu tư, tài trợ trong lĩnh vực văn hóa </w:t>
      </w:r>
    </w:p>
    <w:p w14:paraId="4CC93477" w14:textId="4610405E" w:rsidR="00981546" w:rsidRPr="000074EB" w:rsidRDefault="00981546" w:rsidP="000C0DDE">
      <w:pPr>
        <w:pStyle w:val="NormalWeb"/>
        <w:shd w:val="clear" w:color="auto" w:fill="FFFFFF"/>
        <w:spacing w:before="120" w:beforeAutospacing="0" w:after="120" w:afterAutospacing="0" w:line="234" w:lineRule="atLeast"/>
        <w:ind w:firstLine="709"/>
        <w:jc w:val="both"/>
        <w:rPr>
          <w:sz w:val="28"/>
          <w:szCs w:val="28"/>
        </w:rPr>
      </w:pPr>
      <w:r w:rsidRPr="000074EB">
        <w:rPr>
          <w:bCs/>
          <w:sz w:val="28"/>
          <w:szCs w:val="28"/>
        </w:rPr>
        <w:t>1.</w:t>
      </w:r>
      <w:r w:rsidRPr="000074EB">
        <w:rPr>
          <w:rFonts w:ascii="Times New Roman Bold" w:hAnsi="Times New Roman Bold"/>
          <w:b/>
          <w:sz w:val="28"/>
          <w:szCs w:val="28"/>
        </w:rPr>
        <w:t xml:space="preserve"> </w:t>
      </w:r>
      <w:r w:rsidRPr="000074EB">
        <w:rPr>
          <w:bCs/>
          <w:sz w:val="28"/>
          <w:szCs w:val="28"/>
        </w:rPr>
        <w:t>Nhà nước hỗ trợ tiếp cận đất đai, mặt bằng sản xuất kinh doanh, cơ chế tài chính cho các tổ chức, cá nhân đầu tư xây dựng, phát triển hoặc hoạt động tại các cụm, khu công nghiệp sáng tạo về văn hóa</w:t>
      </w:r>
      <w:r w:rsidRPr="000074EB">
        <w:rPr>
          <w:sz w:val="28"/>
          <w:szCs w:val="28"/>
        </w:rPr>
        <w:t xml:space="preserve"> theo quy định tại Điều 7 Nghị quyết 198/2025/QH15 ngày 17 tháng 5 năm 2025 của Quốc hội về một số cơ chế, chính sách đặc biệt phát triển kinh tế tư nhân.</w:t>
      </w:r>
    </w:p>
    <w:p w14:paraId="5DEE8D73" w14:textId="77777777" w:rsidR="00981546" w:rsidRDefault="00981546" w:rsidP="000C0DDE">
      <w:pPr>
        <w:pStyle w:val="NormalWeb"/>
        <w:shd w:val="clear" w:color="auto" w:fill="FFFFFF"/>
        <w:spacing w:before="120" w:beforeAutospacing="0" w:after="120" w:afterAutospacing="0" w:line="234" w:lineRule="atLeast"/>
        <w:ind w:firstLine="709"/>
        <w:jc w:val="both"/>
        <w:rPr>
          <w:sz w:val="28"/>
          <w:szCs w:val="28"/>
        </w:rPr>
      </w:pPr>
      <w:r w:rsidRPr="000074EB">
        <w:rPr>
          <w:sz w:val="28"/>
          <w:szCs w:val="28"/>
          <w14:ligatures w14:val="standardContextual"/>
        </w:rPr>
        <w:t xml:space="preserve">2. Các tổ chức, cá nhân đầu </w:t>
      </w:r>
      <w:r w:rsidRPr="002C46DA">
        <w:rPr>
          <w:sz w:val="28"/>
          <w:szCs w:val="28"/>
          <w14:ligatures w14:val="standardContextual"/>
        </w:rPr>
        <w:t xml:space="preserve">tư vào hạ tầng số và phát triển các giải pháp công nghệ cao cho văn hóa, phát triển công nghiệp văn hóa, công nghiệp giải trí được hỗ trợ thuế, phí, lệ phí </w:t>
      </w:r>
      <w:r w:rsidRPr="002C46DA">
        <w:rPr>
          <w:sz w:val="28"/>
          <w:szCs w:val="28"/>
        </w:rPr>
        <w:t>theo quy định tại Điều 10 Nghị quyết 198/2025/QH15 ngày 17 tháng 5 năm 2025 của Quốc hội về một số cơ chế, chính sách đặc biệt phát triển kinh tế tư nhân.</w:t>
      </w:r>
    </w:p>
    <w:p w14:paraId="0F8C4DF6" w14:textId="3D40553A" w:rsidR="0047468B" w:rsidRPr="002C46DA" w:rsidRDefault="0047468B" w:rsidP="000C0DDE">
      <w:pPr>
        <w:pStyle w:val="NormalWeb"/>
        <w:shd w:val="clear" w:color="auto" w:fill="FFFFFF"/>
        <w:spacing w:before="120" w:beforeAutospacing="0" w:after="120" w:afterAutospacing="0" w:line="234" w:lineRule="atLeast"/>
        <w:ind w:firstLine="709"/>
        <w:jc w:val="both"/>
        <w:rPr>
          <w:sz w:val="28"/>
          <w:szCs w:val="28"/>
        </w:rPr>
      </w:pPr>
      <w:r>
        <w:rPr>
          <w:sz w:val="28"/>
          <w:szCs w:val="28"/>
        </w:rPr>
        <w:t>3. C</w:t>
      </w:r>
      <w:r w:rsidRPr="000F00B2">
        <w:rPr>
          <w:sz w:val="28"/>
          <w:szCs w:val="28"/>
        </w:rPr>
        <w:t xml:space="preserve">ác </w:t>
      </w:r>
      <w:r>
        <w:rPr>
          <w:sz w:val="28"/>
          <w:szCs w:val="28"/>
        </w:rPr>
        <w:t>h</w:t>
      </w:r>
      <w:r w:rsidR="00816968">
        <w:rPr>
          <w:sz w:val="28"/>
          <w:szCs w:val="28"/>
        </w:rPr>
        <w:t>à</w:t>
      </w:r>
      <w:r>
        <w:rPr>
          <w:sz w:val="28"/>
          <w:szCs w:val="28"/>
        </w:rPr>
        <w:t xml:space="preserve">ng hóa, dịch vụ của </w:t>
      </w:r>
      <w:r w:rsidRPr="000F00B2">
        <w:rPr>
          <w:sz w:val="28"/>
          <w:szCs w:val="28"/>
        </w:rPr>
        <w:t xml:space="preserve">hoạt động văn hóa, </w:t>
      </w:r>
      <w:r w:rsidR="00816968">
        <w:rPr>
          <w:sz w:val="28"/>
          <w:szCs w:val="28"/>
        </w:rPr>
        <w:t xml:space="preserve">triển lãm, thể dục, thể thao, biểu diễn nghệ thuật, sản xuất phim, nhập khẩu, phát hành phim, chiếu phim </w:t>
      </w:r>
      <w:r>
        <w:rPr>
          <w:sz w:val="28"/>
          <w:szCs w:val="28"/>
        </w:rPr>
        <w:t xml:space="preserve">được hưởng thuế suất thuế giá trị gia tăng </w:t>
      </w:r>
      <w:r w:rsidRPr="000F00B2">
        <w:rPr>
          <w:sz w:val="28"/>
          <w:szCs w:val="28"/>
        </w:rPr>
        <w:t>5%</w:t>
      </w:r>
      <w:r>
        <w:rPr>
          <w:sz w:val="28"/>
          <w:szCs w:val="28"/>
        </w:rPr>
        <w:t>.</w:t>
      </w:r>
    </w:p>
    <w:p w14:paraId="23B554EA" w14:textId="148516A0" w:rsidR="00981546" w:rsidRPr="002C46DA" w:rsidRDefault="0047468B" w:rsidP="000C0DDE">
      <w:pPr>
        <w:pStyle w:val="NormalWeb"/>
        <w:shd w:val="clear" w:color="auto" w:fill="FFFFFF"/>
        <w:spacing w:before="120" w:beforeAutospacing="0" w:after="120" w:afterAutospacing="0" w:line="234" w:lineRule="atLeast"/>
        <w:ind w:firstLine="709"/>
        <w:jc w:val="both"/>
        <w:rPr>
          <w:rFonts w:eastAsia="Calibri"/>
          <w:sz w:val="28"/>
          <w:szCs w:val="22"/>
        </w:rPr>
      </w:pPr>
      <w:r>
        <w:rPr>
          <w:rFonts w:eastAsia="Calibri"/>
          <w:sz w:val="28"/>
          <w:szCs w:val="28"/>
        </w:rPr>
        <w:t>4</w:t>
      </w:r>
      <w:r w:rsidR="00981546" w:rsidRPr="002C46DA">
        <w:rPr>
          <w:rFonts w:eastAsia="Calibri"/>
          <w:sz w:val="28"/>
          <w:szCs w:val="28"/>
        </w:rPr>
        <w:t>. Miễn thuế 4 năm, giảm 50% số thuế phải nộp trong 5 năm tiếp theo đối</w:t>
      </w:r>
      <w:r w:rsidR="00981546" w:rsidRPr="002C46DA">
        <w:rPr>
          <w:rFonts w:eastAsia="Calibri"/>
          <w:sz w:val="28"/>
          <w:szCs w:val="22"/>
        </w:rPr>
        <w:t xml:space="preserve"> với thu nhập của doanh nghiệp từ thực hiện dự án đầu tư các ngành công nghiệp văn hóa</w:t>
      </w:r>
      <w:r>
        <w:rPr>
          <w:rFonts w:eastAsia="Calibri"/>
          <w:sz w:val="28"/>
          <w:szCs w:val="22"/>
        </w:rPr>
        <w:t>, công nghiệp giải trí</w:t>
      </w:r>
      <w:r w:rsidR="00981546" w:rsidRPr="002C46DA">
        <w:rPr>
          <w:rFonts w:eastAsia="Calibri"/>
          <w:sz w:val="28"/>
          <w:szCs w:val="22"/>
        </w:rPr>
        <w:t xml:space="preserve">, </w:t>
      </w:r>
      <w:r w:rsidR="00981546" w:rsidRPr="002C46DA">
        <w:rPr>
          <w:bCs/>
          <w:sz w:val="28"/>
          <w:szCs w:val="28"/>
        </w:rPr>
        <w:t>cụm, khu công nghiệp</w:t>
      </w:r>
      <w:r>
        <w:rPr>
          <w:bCs/>
          <w:sz w:val="28"/>
          <w:szCs w:val="28"/>
        </w:rPr>
        <w:t xml:space="preserve"> </w:t>
      </w:r>
      <w:r w:rsidR="00981546" w:rsidRPr="002C46DA">
        <w:rPr>
          <w:bCs/>
          <w:sz w:val="28"/>
          <w:szCs w:val="28"/>
        </w:rPr>
        <w:t>sáng tạo</w:t>
      </w:r>
      <w:r>
        <w:rPr>
          <w:bCs/>
          <w:sz w:val="28"/>
          <w:szCs w:val="28"/>
        </w:rPr>
        <w:t xml:space="preserve"> về văn hóa</w:t>
      </w:r>
      <w:r>
        <w:rPr>
          <w:rFonts w:eastAsia="Calibri"/>
          <w:sz w:val="28"/>
          <w:szCs w:val="22"/>
        </w:rPr>
        <w:t xml:space="preserve">; </w:t>
      </w:r>
      <w:r w:rsidR="00981546" w:rsidRPr="002C46DA">
        <w:rPr>
          <w:rFonts w:eastAsia="Calibri"/>
          <w:sz w:val="28"/>
          <w:szCs w:val="22"/>
        </w:rPr>
        <w:t>nếu thực hiện tại địa bàn có điều kiện kinh tế - xã hội khó khăn hoặc đặc biệt khó khăn thì được miễn thuế 4 năm, giảm 50% số thuế phải nộp trong 9 năm tiếp theo.</w:t>
      </w:r>
    </w:p>
    <w:p w14:paraId="7E874A34" w14:textId="7214CBF0" w:rsidR="00981546" w:rsidRPr="002C46DA" w:rsidRDefault="0047468B" w:rsidP="000C0DDE">
      <w:pPr>
        <w:spacing w:before="60" w:after="60"/>
        <w:ind w:firstLine="709"/>
        <w:jc w:val="both"/>
      </w:pPr>
      <w:r>
        <w:rPr>
          <w:szCs w:val="28"/>
        </w:rPr>
        <w:lastRenderedPageBreak/>
        <w:t>5</w:t>
      </w:r>
      <w:r w:rsidR="00981546" w:rsidRPr="002C46DA">
        <w:rPr>
          <w:szCs w:val="28"/>
        </w:rPr>
        <w:t xml:space="preserve">. Miễn thuế thu nhập cá nhân </w:t>
      </w:r>
      <w:r w:rsidR="00816968">
        <w:rPr>
          <w:szCs w:val="28"/>
        </w:rPr>
        <w:t>đ</w:t>
      </w:r>
      <w:r w:rsidR="00981546" w:rsidRPr="002C46DA">
        <w:rPr>
          <w:szCs w:val="28"/>
        </w:rPr>
        <w:t>ối với thu nhập từ tiền lương, tiền công của các chuyên gia, nhà khoa học, người có tài năng đặc biệt</w:t>
      </w:r>
      <w:r w:rsidR="00816968">
        <w:rPr>
          <w:szCs w:val="28"/>
        </w:rPr>
        <w:t xml:space="preserve"> </w:t>
      </w:r>
      <w:r w:rsidR="00981546" w:rsidRPr="002C46DA">
        <w:rPr>
          <w:szCs w:val="28"/>
        </w:rPr>
        <w:t xml:space="preserve">làm việc tại các doanh </w:t>
      </w:r>
      <w:r w:rsidR="00981546" w:rsidRPr="00816968">
        <w:rPr>
          <w:spacing w:val="-6"/>
          <w:szCs w:val="28"/>
        </w:rPr>
        <w:t>nghiệp khởi nghiệp sáng tạo trong lĩnh vực công nghiệp văn hóa</w:t>
      </w:r>
      <w:r w:rsidRPr="00816968">
        <w:rPr>
          <w:spacing w:val="-6"/>
          <w:szCs w:val="28"/>
        </w:rPr>
        <w:t>, công nghiệp giải trí.</w:t>
      </w:r>
    </w:p>
    <w:p w14:paraId="4EE98A95" w14:textId="431E52CE" w:rsidR="000C0DDE" w:rsidRDefault="000C0DDE" w:rsidP="00480080">
      <w:pPr>
        <w:spacing w:before="60" w:after="60"/>
        <w:ind w:firstLine="709"/>
        <w:jc w:val="both"/>
      </w:pPr>
      <w:r>
        <w:t>6</w:t>
      </w:r>
      <w:r w:rsidR="00981546" w:rsidRPr="002C46DA">
        <w:t xml:space="preserve">. Miễn thuế nhập khẩu đối với các di vật, cổ vật được hồi hương và đơn giản hóa thủ tục "tạm xuất, tái nhập" đối với các bảo vật quốc gia, cổ vật hoặc tác phẩm nghệ thuật giá trị cao đi tham dự triển lãm quốc tế. Miễn 100% các loại thuế và phí, bao gồm thuế nhập khẩu, thuế giá trị gia tăng, phí lưu kho, phí hải quan đối với các tác phẩm nghệ thuật đỉnh cao, di sản văn hóa của Việt Nam đáp ứng </w:t>
      </w:r>
      <w:r w:rsidR="00981546" w:rsidRPr="00480080">
        <w:t xml:space="preserve">được tiêu chí bảo vật quốc gia, cổ vật quý hiếm có giá trị đang ở nước ngoài về nước </w:t>
      </w:r>
      <w:r w:rsidR="00981546" w:rsidRPr="00480080">
        <w:rPr>
          <w:lang w:val="vi-VN"/>
        </w:rPr>
        <w:t>không vì mục đích lợi nhuận để trưng bày theo quy định của Luật Di sản văn hóa hoặc tặng cho, chuyển giao cho Nhà nước</w:t>
      </w:r>
      <w:r w:rsidR="00981546" w:rsidRPr="00480080">
        <w:t>.</w:t>
      </w:r>
      <w:r w:rsidR="00480080" w:rsidRPr="00480080">
        <w:t xml:space="preserve"> </w:t>
      </w:r>
      <w:r w:rsidRPr="00480080">
        <w:t xml:space="preserve">Trường hợp tác phẩm nghệ thuật đỉnh cao, </w:t>
      </w:r>
      <w:r w:rsidR="00480080" w:rsidRPr="00480080">
        <w:t xml:space="preserve">bảo vật quốc gia, cổ vật quý hiếm </w:t>
      </w:r>
      <w:r w:rsidRPr="00480080">
        <w:t>đã được hồi hương về nước, nhưng chủ sở hữu không chuyển nhượng cho nhà nước, mà chuyển nhượng cho bên thứ ba phải thực hiện nghĩa vụ về thuế theo quy định.</w:t>
      </w:r>
    </w:p>
    <w:p w14:paraId="59849A8E" w14:textId="165FB368" w:rsidR="00981546" w:rsidRPr="002C46DA" w:rsidRDefault="00480080" w:rsidP="000C0DDE">
      <w:pPr>
        <w:spacing w:before="120" w:after="120"/>
        <w:ind w:firstLine="709"/>
        <w:jc w:val="both"/>
      </w:pPr>
      <w:r>
        <w:rPr>
          <w:szCs w:val="28"/>
          <w14:ligatures w14:val="standardContextual"/>
        </w:rPr>
        <w:t>7</w:t>
      </w:r>
      <w:r w:rsidR="00981546" w:rsidRPr="002C46DA">
        <w:rPr>
          <w:szCs w:val="28"/>
          <w14:ligatures w14:val="standardContextual"/>
        </w:rPr>
        <w:t xml:space="preserve">. </w:t>
      </w:r>
      <w:r w:rsidR="00981546" w:rsidRPr="002C46DA">
        <w:t>Khoản tài trợ cho hoạt động văn hóa, thể thao là khoản chi được trừ khi xác định thu nhập chịu thuế của doanh nghiệp.</w:t>
      </w:r>
    </w:p>
    <w:p w14:paraId="61BE656C" w14:textId="4ACED411" w:rsidR="00981546" w:rsidRPr="00E0753E" w:rsidRDefault="00B16CC8" w:rsidP="00757279">
      <w:pPr>
        <w:spacing w:before="120" w:after="120"/>
        <w:ind w:firstLine="709"/>
        <w:jc w:val="both"/>
        <w:rPr>
          <w:rFonts w:ascii="Times New Roman Bold" w:hAnsi="Times New Roman Bold"/>
          <w:b/>
          <w:spacing w:val="-8"/>
          <w:szCs w:val="28"/>
        </w:rPr>
      </w:pPr>
      <w:r w:rsidRPr="00E0753E">
        <w:rPr>
          <w:rFonts w:ascii="Times New Roman Bold" w:hAnsi="Times New Roman Bold"/>
          <w:b/>
          <w:spacing w:val="-8"/>
          <w:szCs w:val="28"/>
        </w:rPr>
        <w:t>Điều 6. Khai thác vận hành</w:t>
      </w:r>
      <w:r w:rsidR="00265E7D" w:rsidRPr="00E0753E">
        <w:rPr>
          <w:rFonts w:ascii="Times New Roman Bold" w:hAnsi="Times New Roman Bold"/>
          <w:b/>
          <w:spacing w:val="-8"/>
          <w:szCs w:val="28"/>
        </w:rPr>
        <w:t>, phát huy hiệu quả thiết chế văn hóa, thể thao</w:t>
      </w:r>
    </w:p>
    <w:p w14:paraId="5E03A1FA" w14:textId="1C335165" w:rsidR="00AF78A3" w:rsidRPr="00C779DD" w:rsidRDefault="00AF78A3" w:rsidP="00AF78A3">
      <w:pPr>
        <w:spacing w:before="120" w:after="120"/>
        <w:ind w:firstLine="720"/>
        <w:jc w:val="both"/>
        <w:rPr>
          <w:bCs/>
          <w:color w:val="EE0000"/>
          <w:szCs w:val="28"/>
        </w:rPr>
      </w:pPr>
      <w:r>
        <w:rPr>
          <w:bCs/>
          <w:szCs w:val="28"/>
        </w:rPr>
        <w:t>1</w:t>
      </w:r>
      <w:r w:rsidRPr="002C46DA">
        <w:rPr>
          <w:bCs/>
          <w:szCs w:val="28"/>
        </w:rPr>
        <w:t>.</w:t>
      </w:r>
      <w:r w:rsidRPr="002C46DA">
        <w:rPr>
          <w:rFonts w:ascii="Times New Roman Bold" w:hAnsi="Times New Roman Bold"/>
          <w:b/>
          <w:szCs w:val="28"/>
        </w:rPr>
        <w:t xml:space="preserve"> </w:t>
      </w:r>
      <w:r w:rsidRPr="002C46DA">
        <w:rPr>
          <w:bCs/>
          <w:szCs w:val="28"/>
        </w:rPr>
        <w:t xml:space="preserve">Thực hiện hợp tác công tư trong lĩnh vực văn hóa, triển khai mô hình lãnh đạo công - quản trị tư, đầu tư công - quản lý tư; đầu tư tư - sử dụng công đối với một số thiết chế văn hóa, thể thao: </w:t>
      </w:r>
      <w:r w:rsidRPr="00AF78A3">
        <w:rPr>
          <w:bCs/>
          <w:szCs w:val="28"/>
        </w:rPr>
        <w:t xml:space="preserve">công trình thể thao, sân vận động; nhà hát, rạp chiếu phim; trung tâm văn hóa, thể thao cấp tỉnh, cấp xã; bảo tàng; </w:t>
      </w:r>
      <w:r w:rsidRPr="00AF78A3">
        <w:t>tôn tạo, khai thác và phát huy giá trị di tích và di sản văn hóa.</w:t>
      </w:r>
    </w:p>
    <w:p w14:paraId="2EC99243" w14:textId="693D3A30" w:rsidR="00B10F73" w:rsidRDefault="00AF78A3" w:rsidP="00AF78A3">
      <w:pPr>
        <w:spacing w:before="120" w:after="120"/>
        <w:ind w:firstLine="709"/>
        <w:jc w:val="both"/>
        <w:rPr>
          <w:iCs/>
          <w:noProof/>
        </w:rPr>
      </w:pPr>
      <w:r>
        <w:rPr>
          <w:iCs/>
          <w:noProof/>
        </w:rPr>
        <w:t>2</w:t>
      </w:r>
      <w:r w:rsidR="00265E7D">
        <w:rPr>
          <w:iCs/>
          <w:noProof/>
        </w:rPr>
        <w:t xml:space="preserve">. </w:t>
      </w:r>
      <w:r>
        <w:rPr>
          <w:iCs/>
          <w:noProof/>
        </w:rPr>
        <w:t>Thí điểm cho</w:t>
      </w:r>
      <w:r w:rsidR="00265E7D" w:rsidRPr="00265E7D">
        <w:rPr>
          <w:iCs/>
          <w:noProof/>
        </w:rPr>
        <w:t xml:space="preserve"> doanh nghiệp thuê quyền khai thác</w:t>
      </w:r>
      <w:r w:rsidR="00265E7D">
        <w:rPr>
          <w:iCs/>
          <w:noProof/>
        </w:rPr>
        <w:t>,</w:t>
      </w:r>
      <w:r w:rsidR="00265E7D" w:rsidRPr="00265E7D">
        <w:rPr>
          <w:iCs/>
          <w:noProof/>
        </w:rPr>
        <w:t xml:space="preserve"> chuyển nhượng có thời hạn</w:t>
      </w:r>
      <w:r w:rsidR="00265E7D">
        <w:rPr>
          <w:iCs/>
          <w:noProof/>
        </w:rPr>
        <w:t xml:space="preserve"> quyền khai thác</w:t>
      </w:r>
      <w:r>
        <w:rPr>
          <w:iCs/>
          <w:noProof/>
        </w:rPr>
        <w:t xml:space="preserve"> </w:t>
      </w:r>
      <w:r w:rsidR="00B10F73">
        <w:rPr>
          <w:iCs/>
          <w:noProof/>
        </w:rPr>
        <w:t xml:space="preserve">đối với </w:t>
      </w:r>
      <w:r>
        <w:rPr>
          <w:iCs/>
          <w:noProof/>
        </w:rPr>
        <w:t xml:space="preserve">một số </w:t>
      </w:r>
      <w:r w:rsidR="00B10F73">
        <w:rPr>
          <w:iCs/>
          <w:noProof/>
        </w:rPr>
        <w:t>tài sản kết cấu hạ tầng văn hóa, thể thao gồm: Bảo tàng; Nhà hát; Rạp chiếu phim; Thư viện; Trung tâm văn hóa thể thao cấp tỉnh, cấp xã; Triển lãm; Sân vận động; Cung thể thao; Nhà thi đấu.</w:t>
      </w:r>
    </w:p>
    <w:p w14:paraId="75E898FD" w14:textId="6A6B6C66" w:rsidR="00265E7D" w:rsidRPr="00981546" w:rsidRDefault="00AF78A3" w:rsidP="00265E7D">
      <w:pPr>
        <w:spacing w:before="120" w:after="120"/>
        <w:ind w:firstLine="720"/>
        <w:jc w:val="both"/>
        <w:rPr>
          <w:iCs/>
          <w:noProof/>
        </w:rPr>
      </w:pPr>
      <w:r>
        <w:rPr>
          <w:iCs/>
          <w:noProof/>
        </w:rPr>
        <w:t>3</w:t>
      </w:r>
      <w:r w:rsidR="00265E7D" w:rsidRPr="00981546">
        <w:rPr>
          <w:iCs/>
          <w:noProof/>
        </w:rPr>
        <w:t xml:space="preserve">. Ngân sách Nhà nước hỗ trợ hợp lý đối với phần nhiệm vụ phục vụ lợi ích công cộng thông qua cơ chế đặt hàng hoặc giao nhiệm vụ; ngân sách Nhà nước không bù lỗ cho hoạt động kinh doanh của doanh nghiệp đối với trường hợp quy định tại khoản </w:t>
      </w:r>
      <w:r>
        <w:rPr>
          <w:iCs/>
          <w:noProof/>
        </w:rPr>
        <w:t>2</w:t>
      </w:r>
      <w:r w:rsidR="00265E7D" w:rsidRPr="00981546">
        <w:rPr>
          <w:iCs/>
          <w:noProof/>
        </w:rPr>
        <w:t xml:space="preserve"> Điều này.</w:t>
      </w:r>
    </w:p>
    <w:p w14:paraId="60012115" w14:textId="25D1A73C" w:rsidR="00E0753E" w:rsidRDefault="00AF78A3" w:rsidP="00265E7D">
      <w:pPr>
        <w:spacing w:before="120" w:after="120"/>
        <w:ind w:firstLine="720"/>
        <w:jc w:val="both"/>
        <w:rPr>
          <w:szCs w:val="28"/>
          <w14:ligatures w14:val="standardContextual"/>
        </w:rPr>
      </w:pPr>
      <w:r>
        <w:rPr>
          <w:szCs w:val="28"/>
          <w14:ligatures w14:val="standardContextual"/>
        </w:rPr>
        <w:t>4</w:t>
      </w:r>
      <w:r w:rsidR="00265E7D" w:rsidRPr="002C46DA">
        <w:rPr>
          <w:szCs w:val="28"/>
          <w14:ligatures w14:val="standardContextual"/>
        </w:rPr>
        <w:t>. Xác định giá trị tài sản</w:t>
      </w:r>
      <w:r w:rsidR="00E0753E">
        <w:rPr>
          <w:szCs w:val="28"/>
          <w14:ligatures w14:val="standardContextual"/>
        </w:rPr>
        <w:t xml:space="preserve"> để quản lý, khai thác, vận hành bao gồm tài sản hữu hình và tài sản vô hình theo quy định pháp luật.</w:t>
      </w:r>
    </w:p>
    <w:p w14:paraId="0D2DAB67" w14:textId="339079AE" w:rsidR="00E0753E" w:rsidRPr="00820F7D" w:rsidRDefault="00E0753E" w:rsidP="00E0753E">
      <w:pPr>
        <w:spacing w:before="120" w:after="120"/>
        <w:ind w:firstLine="709"/>
        <w:jc w:val="both"/>
        <w:rPr>
          <w:b/>
          <w:bCs/>
        </w:rPr>
      </w:pPr>
      <w:r w:rsidRPr="00820F7D">
        <w:rPr>
          <w:b/>
          <w:iCs/>
          <w:noProof/>
        </w:rPr>
        <w:t xml:space="preserve">Điều </w:t>
      </w:r>
      <w:r>
        <w:rPr>
          <w:b/>
          <w:iCs/>
          <w:noProof/>
        </w:rPr>
        <w:t>7</w:t>
      </w:r>
      <w:r w:rsidRPr="00820F7D">
        <w:rPr>
          <w:b/>
          <w:iCs/>
          <w:noProof/>
        </w:rPr>
        <w:t>. Bảo đảm nguồn lực cho phát triển văn hóa</w:t>
      </w:r>
    </w:p>
    <w:p w14:paraId="2C1549B0" w14:textId="77777777" w:rsidR="00E0753E" w:rsidRDefault="00E0753E" w:rsidP="00E0753E">
      <w:pPr>
        <w:spacing w:before="120" w:after="120"/>
        <w:ind w:firstLine="720"/>
        <w:jc w:val="both"/>
        <w:rPr>
          <w:iCs/>
          <w:noProof/>
        </w:rPr>
      </w:pPr>
      <w:r w:rsidRPr="00820F7D">
        <w:rPr>
          <w:iCs/>
          <w:noProof/>
        </w:rPr>
        <w:t>1. Nhà nước bảo đảm chi cho văn hóa hằng năm tối thiểu 2% tổng chi ngân sách nhà nước và tăng dần theo yêu cầu phát triển để thực hiện chủ trương, chính sách của Đảng, Nhà nước trong từng thời kỳ. Chính phủ hướng dẫn, ban hành danh mục chi ngân sách nhà nước cho văn hóa.</w:t>
      </w:r>
    </w:p>
    <w:p w14:paraId="0E198ABF" w14:textId="71C7B8C3" w:rsidR="00EB3386" w:rsidRPr="00B526E0" w:rsidRDefault="00EB3386" w:rsidP="000074EB">
      <w:pPr>
        <w:autoSpaceDE w:val="0"/>
        <w:autoSpaceDN w:val="0"/>
        <w:adjustRightInd w:val="0"/>
        <w:ind w:firstLine="720"/>
        <w:jc w:val="both"/>
        <w:rPr>
          <w:szCs w:val="28"/>
          <w14:ligatures w14:val="standardContextual"/>
        </w:rPr>
      </w:pPr>
      <w:r w:rsidRPr="00EB3386">
        <w:rPr>
          <w:szCs w:val="28"/>
          <w14:ligatures w14:val="standardContextual"/>
        </w:rPr>
        <w:t xml:space="preserve">2. Nhà nước ưu tiên đầu tư </w:t>
      </w:r>
      <w:r>
        <w:rPr>
          <w:szCs w:val="28"/>
          <w14:ligatures w14:val="standardContextual"/>
        </w:rPr>
        <w:t xml:space="preserve">xây dựng và khai thác hiệu quả hạ tầng dữ liệu văn hóa quốc gia, nền tảng số dùng chung, </w:t>
      </w:r>
      <w:r w:rsidR="00CF7930">
        <w:rPr>
          <w:szCs w:val="28"/>
          <w14:ligatures w14:val="standardContextual"/>
        </w:rPr>
        <w:t xml:space="preserve">nội dung số, </w:t>
      </w:r>
      <w:r>
        <w:rPr>
          <w:szCs w:val="28"/>
          <w14:ligatures w14:val="standardContextual"/>
        </w:rPr>
        <w:t>hạ tầng văn hóa</w:t>
      </w:r>
      <w:r w:rsidR="00CF7930">
        <w:rPr>
          <w:szCs w:val="28"/>
          <w14:ligatures w14:val="standardContextual"/>
        </w:rPr>
        <w:t xml:space="preserve"> số Việt Nam, </w:t>
      </w:r>
      <w:r w:rsidRPr="00EB3386">
        <w:rPr>
          <w:szCs w:val="28"/>
          <w14:ligatures w14:val="standardContextual"/>
        </w:rPr>
        <w:t>thiết chế “văn hóa số”, “bảo tàng mở”, “nhà hát di động”, “thư viện số”</w:t>
      </w:r>
      <w:r w:rsidR="00DA74A2">
        <w:rPr>
          <w:szCs w:val="28"/>
          <w14:ligatures w14:val="standardContextual"/>
        </w:rPr>
        <w:t xml:space="preserve">, </w:t>
      </w:r>
      <w:r w:rsidR="00B526E0">
        <w:rPr>
          <w:szCs w:val="28"/>
          <w14:ligatures w14:val="standardContextual"/>
        </w:rPr>
        <w:t xml:space="preserve">hỗ trợ, </w:t>
      </w:r>
      <w:r w:rsidR="00DA74A2">
        <w:rPr>
          <w:szCs w:val="28"/>
        </w:rPr>
        <w:t xml:space="preserve">nhân rộng mô hình khu phố Việt Nam, Làng Việt Nam, các mô hình câu lạc </w:t>
      </w:r>
      <w:r w:rsidR="00DA74A2">
        <w:rPr>
          <w:szCs w:val="28"/>
        </w:rPr>
        <w:lastRenderedPageBreak/>
        <w:t>bộ văn hóa, võ thuật, ẩm thực, học tiếng Việt Nam tại các quốc gia có đông cộng đồng người Việt Nam sinh sống và làm việc</w:t>
      </w:r>
      <w:r w:rsidR="00B526E0">
        <w:rPr>
          <w:szCs w:val="28"/>
          <w14:ligatures w14:val="standardContextual"/>
        </w:rPr>
        <w:t>.</w:t>
      </w:r>
    </w:p>
    <w:p w14:paraId="47B8B26A" w14:textId="062EDAE1" w:rsidR="00E0753E" w:rsidRPr="00820F7D" w:rsidRDefault="00CF7930" w:rsidP="000074EB">
      <w:pPr>
        <w:tabs>
          <w:tab w:val="left" w:pos="709"/>
        </w:tabs>
        <w:spacing w:before="120" w:after="120"/>
        <w:ind w:firstLine="720"/>
        <w:jc w:val="both"/>
        <w:rPr>
          <w:bCs/>
          <w:szCs w:val="28"/>
        </w:rPr>
      </w:pPr>
      <w:r>
        <w:rPr>
          <w:spacing w:val="-6"/>
          <w:szCs w:val="28"/>
        </w:rPr>
        <w:t>3</w:t>
      </w:r>
      <w:r w:rsidR="00E0753E" w:rsidRPr="00820F7D">
        <w:rPr>
          <w:spacing w:val="-6"/>
          <w:szCs w:val="28"/>
        </w:rPr>
        <w:t xml:space="preserve">. </w:t>
      </w:r>
      <w:r w:rsidR="00E0753E" w:rsidRPr="00820F7D">
        <w:rPr>
          <w:bCs/>
          <w:szCs w:val="28"/>
          <w:lang w:val="vi-VN"/>
        </w:rPr>
        <w:t>Nhà nước thực hiện cơ chế đặt hàng</w:t>
      </w:r>
      <w:r w:rsidR="00E0753E" w:rsidRPr="00820F7D">
        <w:rPr>
          <w:bCs/>
          <w:szCs w:val="28"/>
        </w:rPr>
        <w:t xml:space="preserve"> sáng tạo các công trình, tác phẩm văn hóa, nghệ thuật</w:t>
      </w:r>
      <w:r w:rsidR="00E0753E" w:rsidRPr="00820F7D">
        <w:rPr>
          <w:bCs/>
          <w:szCs w:val="28"/>
          <w:lang w:val="vi-VN"/>
        </w:rPr>
        <w:t xml:space="preserve">, </w:t>
      </w:r>
      <w:r w:rsidR="00E0753E" w:rsidRPr="00820F7D">
        <w:rPr>
          <w:bCs/>
          <w:szCs w:val="28"/>
        </w:rPr>
        <w:t>có giá trị cao về tư tưởng, nội dung và nghệ thuật, cho phép áp dụng hình thức khoán chi đến sản phẩm cuối cùng khi tổ chức, cá nhân nhận đặt hàng có cam kết về công trình, tác phẩm với yêu cầu chủ yếu cần đạt được.</w:t>
      </w:r>
    </w:p>
    <w:p w14:paraId="13A15F4E" w14:textId="77DC89A6" w:rsidR="00E0753E" w:rsidRPr="00820F7D" w:rsidRDefault="00CF7930" w:rsidP="000074EB">
      <w:pPr>
        <w:tabs>
          <w:tab w:val="left" w:pos="709"/>
        </w:tabs>
        <w:spacing w:before="120" w:after="120"/>
        <w:ind w:firstLine="720"/>
        <w:jc w:val="both"/>
        <w:rPr>
          <w:bCs/>
          <w:szCs w:val="28"/>
        </w:rPr>
      </w:pPr>
      <w:r>
        <w:rPr>
          <w:bCs/>
          <w:szCs w:val="28"/>
        </w:rPr>
        <w:t>4</w:t>
      </w:r>
      <w:r w:rsidR="00E0753E" w:rsidRPr="00820F7D">
        <w:rPr>
          <w:bCs/>
          <w:szCs w:val="28"/>
        </w:rPr>
        <w:t>. Người có thẩm quyền, chủ đầu tư được lựa chọn áp dụng hình thức đặt hàng</w:t>
      </w:r>
      <w:r w:rsidR="00E0753E" w:rsidRPr="00820F7D">
        <w:rPr>
          <w:bCs/>
          <w:szCs w:val="28"/>
          <w:lang w:val="vi-VN"/>
        </w:rPr>
        <w:t>, hỗ trợ một phần kinh phí</w:t>
      </w:r>
      <w:r w:rsidR="00E0753E" w:rsidRPr="00820F7D">
        <w:rPr>
          <w:bCs/>
          <w:szCs w:val="28"/>
        </w:rPr>
        <w:t xml:space="preserve"> theo quy định của pháp luật để thực hiện đối với chương trình, dự án biểu diễn nghệ thuật</w:t>
      </w:r>
      <w:r w:rsidR="00E0753E" w:rsidRPr="00820F7D">
        <w:rPr>
          <w:bCs/>
          <w:szCs w:val="28"/>
          <w:lang w:val="vi-VN"/>
        </w:rPr>
        <w:t>, điện ảnh</w:t>
      </w:r>
      <w:r w:rsidR="00E0753E" w:rsidRPr="00820F7D">
        <w:rPr>
          <w:bCs/>
          <w:szCs w:val="28"/>
        </w:rPr>
        <w:t xml:space="preserve"> phục vụ nhiệm vụ chính trị có chi phí đặc thù bảo đảm tính đúng, tính đủ vào đơn giá đặt hàng trên cơ sở công khai, minh bạch, chất lượng, tiến độ, hiệu quả và trách nhiệm giải trình.</w:t>
      </w:r>
    </w:p>
    <w:p w14:paraId="30D20229" w14:textId="38B79D45" w:rsidR="00E0753E" w:rsidRPr="00820F7D" w:rsidRDefault="00CF7930" w:rsidP="000074EB">
      <w:pPr>
        <w:tabs>
          <w:tab w:val="left" w:pos="709"/>
        </w:tabs>
        <w:spacing w:before="120" w:after="120"/>
        <w:ind w:firstLine="720"/>
        <w:jc w:val="both"/>
        <w:rPr>
          <w:bCs/>
          <w:szCs w:val="28"/>
        </w:rPr>
      </w:pPr>
      <w:r>
        <w:rPr>
          <w:bCs/>
          <w:szCs w:val="28"/>
        </w:rPr>
        <w:t>5</w:t>
      </w:r>
      <w:r w:rsidR="00E0753E" w:rsidRPr="00820F7D">
        <w:rPr>
          <w:bCs/>
          <w:szCs w:val="28"/>
        </w:rPr>
        <w:t>. Áp dụng hình thức giao nhiệm vụ, khoán sản phẩm đầu ra đối với dịch vụ, sản phẩm văn hóa theo phân loại hoạt động của đơn vị sự nghiệp công lập trong lĩnh vực văn hóa.</w:t>
      </w:r>
    </w:p>
    <w:p w14:paraId="03A9BC09" w14:textId="1EC39FF6" w:rsidR="00E0753E" w:rsidRPr="00820F7D" w:rsidRDefault="00CF7930" w:rsidP="000074EB">
      <w:pPr>
        <w:spacing w:before="120" w:after="120"/>
        <w:ind w:firstLine="720"/>
        <w:jc w:val="both"/>
        <w:rPr>
          <w:szCs w:val="28"/>
        </w:rPr>
      </w:pPr>
      <w:r>
        <w:rPr>
          <w:szCs w:val="28"/>
        </w:rPr>
        <w:t>6</w:t>
      </w:r>
      <w:r w:rsidR="00E0753E" w:rsidRPr="00820F7D">
        <w:rPr>
          <w:szCs w:val="28"/>
          <w:lang w:val="vi-VN"/>
        </w:rPr>
        <w:t xml:space="preserve">. </w:t>
      </w:r>
      <w:r w:rsidR="00E0753E" w:rsidRPr="00820F7D">
        <w:rPr>
          <w:szCs w:val="28"/>
        </w:rPr>
        <w:t>Thí</w:t>
      </w:r>
      <w:r w:rsidR="00E0753E" w:rsidRPr="00820F7D">
        <w:rPr>
          <w:szCs w:val="28"/>
          <w:lang w:val="vi-VN"/>
        </w:rPr>
        <w:t xml:space="preserve"> </w:t>
      </w:r>
      <w:r w:rsidR="00E0753E" w:rsidRPr="00820F7D">
        <w:rPr>
          <w:szCs w:val="28"/>
        </w:rPr>
        <w:t>điểm áp dụng cơ chế khoán chi kinh phí từ ngân sách nhà nước cho một số dự</w:t>
      </w:r>
      <w:r w:rsidR="00E0753E" w:rsidRPr="00820F7D">
        <w:rPr>
          <w:szCs w:val="28"/>
          <w:lang w:val="vi-VN"/>
        </w:rPr>
        <w:t xml:space="preserve"> </w:t>
      </w:r>
      <w:r w:rsidR="00E0753E" w:rsidRPr="00820F7D">
        <w:rPr>
          <w:szCs w:val="28"/>
        </w:rPr>
        <w:t>án, hoạt động nghệ thuật biểu diễn đặc biệt và các chương trình phục vụ nhiệm</w:t>
      </w:r>
      <w:r w:rsidR="00E0753E" w:rsidRPr="00820F7D">
        <w:rPr>
          <w:szCs w:val="28"/>
          <w:lang w:val="vi-VN"/>
        </w:rPr>
        <w:t xml:space="preserve"> </w:t>
      </w:r>
      <w:r w:rsidR="00E0753E" w:rsidRPr="00820F7D">
        <w:rPr>
          <w:szCs w:val="28"/>
        </w:rPr>
        <w:t>vụ chính trị quốc gia</w:t>
      </w:r>
      <w:r w:rsidR="00E0753E" w:rsidRPr="00820F7D">
        <w:t>.</w:t>
      </w:r>
      <w:r w:rsidR="00E0753E" w:rsidRPr="00820F7D">
        <w:rPr>
          <w:szCs w:val="28"/>
        </w:rPr>
        <w:t xml:space="preserve"> </w:t>
      </w:r>
    </w:p>
    <w:p w14:paraId="219F5048" w14:textId="117A1E3E" w:rsidR="00E0753E" w:rsidRPr="00820F7D" w:rsidRDefault="00CF7930" w:rsidP="000074EB">
      <w:pPr>
        <w:spacing w:before="120" w:after="120"/>
        <w:ind w:firstLine="720"/>
        <w:jc w:val="both"/>
        <w:rPr>
          <w:b/>
          <w:spacing w:val="-6"/>
          <w:szCs w:val="28"/>
        </w:rPr>
      </w:pPr>
      <w:r>
        <w:rPr>
          <w:szCs w:val="28"/>
        </w:rPr>
        <w:t>7</w:t>
      </w:r>
      <w:r w:rsidR="00E0753E" w:rsidRPr="00820F7D">
        <w:rPr>
          <w:szCs w:val="28"/>
        </w:rPr>
        <w:t>. Hội đồng nhân dân tỉnh, thành phố ban hành nghị quyết về huy động nguồn lực để thực hiện có hiệu quả các mục tiêu nhiệm vụ phát triển văn hóa tại địa phương.</w:t>
      </w:r>
    </w:p>
    <w:p w14:paraId="77D797AB" w14:textId="674E1BF3" w:rsidR="00E0753E" w:rsidRPr="00820F7D" w:rsidRDefault="00DD1CA3" w:rsidP="000074EB">
      <w:pPr>
        <w:spacing w:before="120" w:after="120"/>
        <w:ind w:firstLine="720"/>
        <w:jc w:val="both"/>
        <w:rPr>
          <w:iCs/>
          <w:noProof/>
        </w:rPr>
      </w:pPr>
      <w:r>
        <w:rPr>
          <w:iCs/>
          <w:noProof/>
        </w:rPr>
        <w:t xml:space="preserve">8. </w:t>
      </w:r>
      <w:r w:rsidR="00E0753E" w:rsidRPr="00820F7D">
        <w:rPr>
          <w:iCs/>
          <w:noProof/>
        </w:rPr>
        <w:t>Chính phủ quy định chi tiết các khoản 3</w:t>
      </w:r>
      <w:r>
        <w:rPr>
          <w:iCs/>
          <w:noProof/>
        </w:rPr>
        <w:t xml:space="preserve"> </w:t>
      </w:r>
      <w:r w:rsidR="00E0753E" w:rsidRPr="00820F7D">
        <w:rPr>
          <w:iCs/>
          <w:noProof/>
        </w:rPr>
        <w:t>Điều này.</w:t>
      </w:r>
    </w:p>
    <w:p w14:paraId="3E13021A" w14:textId="6AA2FA9D" w:rsidR="00313945" w:rsidRPr="007A408D" w:rsidRDefault="00426809" w:rsidP="007A408D">
      <w:pPr>
        <w:spacing w:before="120" w:after="120"/>
        <w:ind w:firstLine="567"/>
        <w:jc w:val="both"/>
        <w:rPr>
          <w:rFonts w:ascii="Times New Roman Bold" w:hAnsi="Times New Roman Bold"/>
          <w:b/>
          <w:bCs/>
          <w:spacing w:val="-8"/>
        </w:rPr>
      </w:pPr>
      <w:r w:rsidRPr="007A408D">
        <w:rPr>
          <w:rFonts w:ascii="Times New Roman Bold" w:hAnsi="Times New Roman Bold"/>
          <w:b/>
          <w:bCs/>
          <w:spacing w:val="-8"/>
        </w:rPr>
        <w:t xml:space="preserve">Điều </w:t>
      </w:r>
      <w:r w:rsidR="00CF7930" w:rsidRPr="007A408D">
        <w:rPr>
          <w:rFonts w:ascii="Times New Roman Bold" w:hAnsi="Times New Roman Bold"/>
          <w:b/>
          <w:bCs/>
          <w:spacing w:val="-8"/>
        </w:rPr>
        <w:t>8</w:t>
      </w:r>
      <w:r w:rsidR="00E634FB" w:rsidRPr="007A408D">
        <w:rPr>
          <w:rFonts w:ascii="Times New Roman Bold" w:hAnsi="Times New Roman Bold"/>
          <w:b/>
          <w:bCs/>
          <w:spacing w:val="-8"/>
        </w:rPr>
        <w:t xml:space="preserve">. </w:t>
      </w:r>
      <w:r w:rsidR="007A408D">
        <w:rPr>
          <w:rFonts w:ascii="Times New Roman Bold" w:hAnsi="Times New Roman Bold"/>
          <w:b/>
          <w:bCs/>
          <w:spacing w:val="-8"/>
        </w:rPr>
        <w:t>Chính sách</w:t>
      </w:r>
      <w:r w:rsidR="007A408D" w:rsidRPr="007A408D">
        <w:rPr>
          <w:rFonts w:ascii="Times New Roman Bold" w:hAnsi="Times New Roman Bold"/>
          <w:b/>
          <w:bCs/>
          <w:spacing w:val="-8"/>
        </w:rPr>
        <w:t xml:space="preserve"> đãi ngộ</w:t>
      </w:r>
      <w:r w:rsidR="007A408D">
        <w:rPr>
          <w:rFonts w:ascii="Times New Roman Bold" w:hAnsi="Times New Roman Bold"/>
          <w:b/>
          <w:bCs/>
          <w:spacing w:val="-8"/>
        </w:rPr>
        <w:t>,</w:t>
      </w:r>
      <w:r w:rsidR="00313945" w:rsidRPr="007A408D">
        <w:rPr>
          <w:rFonts w:ascii="Times New Roman Bold" w:hAnsi="Times New Roman Bold"/>
          <w:b/>
          <w:bCs/>
          <w:spacing w:val="-8"/>
        </w:rPr>
        <w:t xml:space="preserve"> phát triển tài năng văn hóa, thể thao</w:t>
      </w:r>
    </w:p>
    <w:p w14:paraId="5969A9A2" w14:textId="6B2BE704" w:rsidR="00CC2BA9" w:rsidRPr="002C46DA" w:rsidRDefault="00CC2BA9" w:rsidP="00313945">
      <w:pPr>
        <w:spacing w:before="120" w:after="120"/>
        <w:ind w:firstLine="567"/>
        <w:jc w:val="both"/>
        <w:rPr>
          <w:spacing w:val="3"/>
          <w:szCs w:val="28"/>
          <w:shd w:val="clear" w:color="auto" w:fill="FFFFFF"/>
        </w:rPr>
      </w:pPr>
      <w:r w:rsidRPr="002C46DA">
        <w:rPr>
          <w:spacing w:val="3"/>
          <w:szCs w:val="28"/>
          <w:shd w:val="clear" w:color="auto" w:fill="FFFFFF"/>
        </w:rPr>
        <w:t xml:space="preserve">1. Nhà nước đầu tư, phát triển hệ thống cơ sở đào tạo văn hóa, nghệ thuật, thể dục, thể thao theo hướng đồng bộ, hiện đại, gắn với phát triển văn hóa và công nghiệp văn hóa; </w:t>
      </w:r>
      <w:r w:rsidRPr="002C46DA">
        <w:rPr>
          <w:spacing w:val="3"/>
          <w:szCs w:val="28"/>
          <w:shd w:val="clear" w:color="auto" w:fill="FFFFFF"/>
          <w:lang w:val="vi-VN"/>
        </w:rPr>
        <w:t>ư</w:t>
      </w:r>
      <w:r w:rsidRPr="002C46DA">
        <w:rPr>
          <w:spacing w:val="3"/>
          <w:szCs w:val="28"/>
          <w:shd w:val="clear" w:color="auto" w:fill="FFFFFF"/>
        </w:rPr>
        <w:t xml:space="preserve">u tiên đầu tư cơ sở vật chất, trang thiết bị đào tạo, biểu diễn, luyện tập, nghiên cứu đối với các cơ sở đào tạo trọng điểm, trung tâm đào tạo tài năng </w:t>
      </w:r>
      <w:r w:rsidRPr="002C46DA">
        <w:rPr>
          <w:spacing w:val="3"/>
          <w:szCs w:val="28"/>
          <w:shd w:val="clear" w:color="auto" w:fill="FFFFFF"/>
          <w:lang w:val="vi-VN"/>
        </w:rPr>
        <w:t>-</w:t>
      </w:r>
      <w:r w:rsidRPr="002C46DA">
        <w:rPr>
          <w:spacing w:val="3"/>
          <w:szCs w:val="28"/>
          <w:shd w:val="clear" w:color="auto" w:fill="FFFFFF"/>
        </w:rPr>
        <w:t xml:space="preserve"> đổi mới sáng tạo theo hướng đạt chuẩn khu vực và quốc tế.</w:t>
      </w:r>
    </w:p>
    <w:p w14:paraId="27FA7127" w14:textId="097F5849" w:rsidR="006A7E64" w:rsidRPr="002C46DA" w:rsidRDefault="00CC2BA9" w:rsidP="00313945">
      <w:pPr>
        <w:spacing w:before="120" w:after="120" w:line="240" w:lineRule="atLeast"/>
        <w:ind w:firstLine="567"/>
        <w:jc w:val="both"/>
      </w:pPr>
      <w:r w:rsidRPr="002C46DA">
        <w:t>2. Nhà nước có chính sách ưu tiên phát triển nguồn nhân lực chất lượng cao trong lĩnh vực văn hóa nghệ thuật, thể</w:t>
      </w:r>
      <w:r w:rsidRPr="002C46DA">
        <w:rPr>
          <w:lang w:val="vi-VN"/>
        </w:rPr>
        <w:t xml:space="preserve"> dục </w:t>
      </w:r>
      <w:r w:rsidRPr="002C46DA">
        <w:t>thể thao thông qua đào tạo nâng cao, bồi dưỡng chuyên sâu trong nước và ở nước ngoài</w:t>
      </w:r>
      <w:r w:rsidR="006A7E64" w:rsidRPr="002C46DA">
        <w:t>.</w:t>
      </w:r>
    </w:p>
    <w:p w14:paraId="6B98B582" w14:textId="0E279317" w:rsidR="00123B7A" w:rsidRPr="00313945" w:rsidRDefault="006A7E64" w:rsidP="00313945">
      <w:pPr>
        <w:spacing w:before="120" w:after="120" w:line="240" w:lineRule="atLeast"/>
        <w:ind w:firstLine="567"/>
        <w:jc w:val="both"/>
        <w:rPr>
          <w:bCs/>
          <w:szCs w:val="28"/>
        </w:rPr>
      </w:pPr>
      <w:r w:rsidRPr="002C46DA">
        <w:t xml:space="preserve">3. </w:t>
      </w:r>
      <w:r w:rsidR="00CC2BA9" w:rsidRPr="002C46DA">
        <w:t>Cho phép áp dụng cơ chế linh</w:t>
      </w:r>
      <w:r w:rsidR="00CC2BA9" w:rsidRPr="002C46DA">
        <w:rPr>
          <w:lang w:val="vi-VN"/>
        </w:rPr>
        <w:t xml:space="preserve"> </w:t>
      </w:r>
      <w:r w:rsidR="00CC2BA9" w:rsidRPr="002C46DA">
        <w:t>hoạt trong việc thu hút chuyên gia, nghệ sĩ, huấn luyện viên trong nước, người Việt Nam ở nước ngoài và chuyên gia quốc tế tham gia hoạt động đào tạo, bồi dưỡng và truyền nghề; được áp dụng cơ chế thỏa thuận về tiền lương, thu nhập và điều kiện làm việc phù hợp với tính chất đặc thù của hoạt động đào tạo</w:t>
      </w:r>
      <w:r w:rsidR="00275B54">
        <w:t>, biểu diễn thi đấu</w:t>
      </w:r>
      <w:r w:rsidR="00CC2BA9" w:rsidRPr="002C46DA">
        <w:t xml:space="preserve"> trong lĩnh vực văn hóa, nghệ thuật, thể thao</w:t>
      </w:r>
      <w:r w:rsidRPr="002C46DA">
        <w:t>; có chính sách đặc thù về tiền lương, thu nhập, đào tạo, bồi dưỡng và sử dụng đối với giáo viên, giảng viên giảng dạy các môn chuyên ngành đặc thù và đội ngũ tiến sĩ, phó giáo sư, giáo sư, nhà khoa học đầu ngành.</w:t>
      </w:r>
      <w:r w:rsidR="00FA66A1" w:rsidRPr="002C46DA">
        <w:t xml:space="preserve"> </w:t>
      </w:r>
      <w:r w:rsidR="00123B7A" w:rsidRPr="002C46DA">
        <w:t>Áp dụng cơ chế tuyển dụng vào bộ máy Nhà nước không qua thi tuyển đối với các vận động viên đỉnh cao</w:t>
      </w:r>
      <w:r w:rsidR="007A408D">
        <w:t>,</w:t>
      </w:r>
      <w:r w:rsidR="00313945">
        <w:t xml:space="preserve"> </w:t>
      </w:r>
      <w:r w:rsidR="007A408D" w:rsidRPr="00313945">
        <w:t>văn nghệ sỹ tài năng</w:t>
      </w:r>
      <w:r w:rsidR="007A408D" w:rsidRPr="002C46DA">
        <w:t xml:space="preserve"> </w:t>
      </w:r>
      <w:r w:rsidR="00313945" w:rsidRPr="002C46DA">
        <w:t xml:space="preserve">đã giành nhiều huy </w:t>
      </w:r>
      <w:r w:rsidR="00313945" w:rsidRPr="00313945">
        <w:t>chương</w:t>
      </w:r>
      <w:r w:rsidR="007A408D">
        <w:t>, giải thưởng khu vực,</w:t>
      </w:r>
      <w:r w:rsidR="00313945" w:rsidRPr="00313945">
        <w:t xml:space="preserve"> quốc tế</w:t>
      </w:r>
      <w:r w:rsidR="007A408D">
        <w:t>.</w:t>
      </w:r>
    </w:p>
    <w:p w14:paraId="37CC28F3" w14:textId="79632D36" w:rsidR="00313945" w:rsidRDefault="00313945" w:rsidP="00313945">
      <w:pPr>
        <w:spacing w:before="120" w:after="120"/>
        <w:ind w:firstLine="567"/>
        <w:jc w:val="both"/>
        <w:rPr>
          <w:bCs/>
          <w:szCs w:val="28"/>
          <w:lang w:val="vi-VN"/>
        </w:rPr>
      </w:pPr>
      <w:r>
        <w:rPr>
          <w:bCs/>
          <w:szCs w:val="28"/>
        </w:rPr>
        <w:lastRenderedPageBreak/>
        <w:t xml:space="preserve">4. </w:t>
      </w:r>
      <w:r w:rsidRPr="00BD5378">
        <w:rPr>
          <w:bCs/>
          <w:szCs w:val="28"/>
          <w:lang w:val="vi-VN"/>
        </w:rPr>
        <w:t xml:space="preserve">Nghệ sĩ hoạt động chuyên nghiệp </w:t>
      </w:r>
      <w:r>
        <w:rPr>
          <w:bCs/>
          <w:szCs w:val="28"/>
          <w:lang w:val="vi-VN"/>
        </w:rPr>
        <w:t xml:space="preserve">tại các đơn vị sự nghiệp </w:t>
      </w:r>
      <w:r>
        <w:rPr>
          <w:bCs/>
          <w:szCs w:val="28"/>
        </w:rPr>
        <w:t xml:space="preserve">nghệ thuật </w:t>
      </w:r>
      <w:r>
        <w:rPr>
          <w:bCs/>
          <w:szCs w:val="28"/>
          <w:lang w:val="vi-VN"/>
        </w:rPr>
        <w:t>biểu diễn công lập, đơn vị</w:t>
      </w:r>
      <w:r>
        <w:rPr>
          <w:bCs/>
          <w:szCs w:val="28"/>
        </w:rPr>
        <w:t xml:space="preserve"> nghệ thuật</w:t>
      </w:r>
      <w:r>
        <w:rPr>
          <w:bCs/>
          <w:szCs w:val="28"/>
          <w:lang w:val="vi-VN"/>
        </w:rPr>
        <w:t xml:space="preserve"> biểu diễn thuộc lực lượng vũ trang </w:t>
      </w:r>
      <w:r w:rsidRPr="00BD5378">
        <w:rPr>
          <w:bCs/>
          <w:szCs w:val="28"/>
          <w:lang w:val="vi-VN"/>
        </w:rPr>
        <w:t>được hưởng phụ cấp ưu đãi nghề</w:t>
      </w:r>
      <w:r>
        <w:rPr>
          <w:bCs/>
          <w:szCs w:val="28"/>
          <w:lang w:val="vi-VN"/>
        </w:rPr>
        <w:t xml:space="preserve">, chế độ bồi dưỡng tập luyện và biểu diễn theo lộ trình </w:t>
      </w:r>
      <w:r w:rsidRPr="00BD5378">
        <w:rPr>
          <w:bCs/>
          <w:szCs w:val="28"/>
          <w:lang w:val="vi-VN"/>
        </w:rPr>
        <w:t>cho đến khi có quy định mới về tiền lương, cụ thể như sau:</w:t>
      </w:r>
    </w:p>
    <w:p w14:paraId="2E4BD482" w14:textId="4F7F9A8A" w:rsidR="00313945" w:rsidRPr="00B81EB4" w:rsidRDefault="00313945" w:rsidP="00313945">
      <w:pPr>
        <w:spacing w:before="120" w:after="120"/>
        <w:ind w:firstLine="567"/>
        <w:jc w:val="both"/>
        <w:rPr>
          <w:bCs/>
          <w:szCs w:val="28"/>
          <w:lang w:val="vi-VN"/>
        </w:rPr>
      </w:pPr>
      <w:r>
        <w:rPr>
          <w:bCs/>
          <w:szCs w:val="28"/>
        </w:rPr>
        <w:t xml:space="preserve">a) Mức </w:t>
      </w:r>
      <w:r>
        <w:rPr>
          <w:bCs/>
          <w:szCs w:val="28"/>
          <w:lang w:val="vi-VN"/>
        </w:rPr>
        <w:t>70</w:t>
      </w:r>
      <w:r w:rsidRPr="00BD5378">
        <w:rPr>
          <w:bCs/>
          <w:szCs w:val="28"/>
          <w:lang w:val="vi-VN"/>
        </w:rPr>
        <w:t xml:space="preserve">% </w:t>
      </w:r>
      <w:r>
        <w:rPr>
          <w:bCs/>
          <w:szCs w:val="28"/>
        </w:rPr>
        <w:t xml:space="preserve">tính trên lương </w:t>
      </w:r>
      <w:r w:rsidRPr="00BD5378">
        <w:rPr>
          <w:bCs/>
          <w:szCs w:val="28"/>
          <w:lang w:val="vi-VN"/>
        </w:rPr>
        <w:t xml:space="preserve">đối với nghệ sĩ hoạt động trong lĩnh vực nghệ thuật </w:t>
      </w:r>
      <w:r w:rsidRPr="00176F94">
        <w:rPr>
          <w:color w:val="000000"/>
          <w:szCs w:val="28"/>
        </w:rPr>
        <w:t>sân khấu truyền thống, xiếc, múa rối, opera, nhạc</w:t>
      </w:r>
      <w:r w:rsidRPr="00176F94">
        <w:rPr>
          <w:color w:val="000000"/>
          <w:szCs w:val="28"/>
          <w:lang w:val="vi-VN"/>
        </w:rPr>
        <w:t xml:space="preserve"> </w:t>
      </w:r>
      <w:r w:rsidRPr="00176F94">
        <w:rPr>
          <w:color w:val="000000"/>
          <w:szCs w:val="28"/>
        </w:rPr>
        <w:t>kịch (musical), vũ kịch (ballet), giao hưởng; viên chức chuyên ngành nghệ</w:t>
      </w:r>
      <w:r>
        <w:rPr>
          <w:color w:val="000000"/>
          <w:szCs w:val="28"/>
          <w:lang w:val="vi-VN"/>
        </w:rPr>
        <w:t xml:space="preserve"> </w:t>
      </w:r>
      <w:r w:rsidRPr="00176F94">
        <w:rPr>
          <w:color w:val="000000"/>
          <w:szCs w:val="28"/>
        </w:rPr>
        <w:t>thuật biểu diễn làm việc</w:t>
      </w:r>
      <w:r w:rsidRPr="00176F94">
        <w:rPr>
          <w:b/>
          <w:bCs/>
          <w:i/>
          <w:iCs/>
          <w:color w:val="000000"/>
          <w:szCs w:val="28"/>
        </w:rPr>
        <w:t xml:space="preserve"> </w:t>
      </w:r>
      <w:r w:rsidRPr="00176F94">
        <w:rPr>
          <w:color w:val="000000"/>
          <w:szCs w:val="28"/>
        </w:rPr>
        <w:t>tại khu vực biên giới, hải đảo, vùng đồng bào dân tộc</w:t>
      </w:r>
      <w:r>
        <w:rPr>
          <w:color w:val="000000"/>
          <w:szCs w:val="28"/>
          <w:lang w:val="vi-VN"/>
        </w:rPr>
        <w:t xml:space="preserve"> </w:t>
      </w:r>
      <w:r w:rsidRPr="00176F94">
        <w:rPr>
          <w:color w:val="000000"/>
          <w:szCs w:val="28"/>
        </w:rPr>
        <w:t>thiểu số và miền núi, vùng có điều kiện kinh tế xã hội đặc biệt khó khăn</w:t>
      </w:r>
      <w:r>
        <w:rPr>
          <w:bCs/>
          <w:szCs w:val="28"/>
          <w:lang w:val="vi-VN"/>
        </w:rPr>
        <w:t>;</w:t>
      </w:r>
    </w:p>
    <w:p w14:paraId="2E245E16" w14:textId="77777777" w:rsidR="00313945" w:rsidRDefault="00313945" w:rsidP="00313945">
      <w:pPr>
        <w:spacing w:before="120" w:after="120"/>
        <w:ind w:firstLine="567"/>
        <w:jc w:val="both"/>
        <w:rPr>
          <w:bCs/>
          <w:szCs w:val="28"/>
          <w:lang w:val="vi-VN"/>
        </w:rPr>
      </w:pPr>
      <w:r>
        <w:rPr>
          <w:bCs/>
          <w:szCs w:val="28"/>
        </w:rPr>
        <w:t xml:space="preserve">b) </w:t>
      </w:r>
      <w:r w:rsidRPr="00176F94">
        <w:rPr>
          <w:color w:val="000000"/>
          <w:szCs w:val="28"/>
        </w:rPr>
        <w:t>Tối thiểu 40% đối với viên chức chuyên ngành nghệ thuật biểu diễn</w:t>
      </w:r>
      <w:r w:rsidRPr="00176F94">
        <w:rPr>
          <w:color w:val="000000"/>
          <w:szCs w:val="28"/>
        </w:rPr>
        <w:br/>
        <w:t>không thuộc các loại hình</w:t>
      </w:r>
      <w:r w:rsidRPr="00176F94">
        <w:rPr>
          <w:b/>
          <w:bCs/>
          <w:i/>
          <w:iCs/>
          <w:color w:val="000000"/>
          <w:szCs w:val="28"/>
        </w:rPr>
        <w:t xml:space="preserve"> </w:t>
      </w:r>
      <w:r w:rsidRPr="00176F94">
        <w:rPr>
          <w:color w:val="000000"/>
          <w:szCs w:val="28"/>
        </w:rPr>
        <w:t>quy định tại điểm a khoản này</w:t>
      </w:r>
      <w:r>
        <w:rPr>
          <w:bCs/>
          <w:szCs w:val="28"/>
          <w:lang w:val="vi-VN"/>
        </w:rPr>
        <w:t>;</w:t>
      </w:r>
    </w:p>
    <w:p w14:paraId="443A4A2F" w14:textId="03CE0BF0" w:rsidR="00313945" w:rsidRPr="00B82A04" w:rsidRDefault="00313945" w:rsidP="00313945">
      <w:pPr>
        <w:spacing w:before="120" w:after="120"/>
        <w:ind w:firstLine="567"/>
        <w:jc w:val="both"/>
        <w:rPr>
          <w:szCs w:val="28"/>
        </w:rPr>
      </w:pPr>
      <w:r>
        <w:rPr>
          <w:bCs/>
          <w:szCs w:val="28"/>
        </w:rPr>
        <w:t>c) Được hưởng c</w:t>
      </w:r>
      <w:r>
        <w:rPr>
          <w:bCs/>
          <w:szCs w:val="28"/>
          <w:lang w:val="vi-VN"/>
        </w:rPr>
        <w:t>hế độ bồi dưỡng luyện tập, bồi dưỡng biểu diễn</w:t>
      </w:r>
      <w:r w:rsidRPr="00176F94">
        <w:rPr>
          <w:color w:val="000000"/>
          <w:szCs w:val="28"/>
        </w:rPr>
        <w:t xml:space="preserve"> căn cứ</w:t>
      </w:r>
      <w:r w:rsidRPr="00176F94">
        <w:rPr>
          <w:color w:val="000000"/>
          <w:szCs w:val="28"/>
        </w:rPr>
        <w:br/>
        <w:t>vào vai trò, mức độ tham gia hoạt động trong tác phẩm, chương trình, tiết mục</w:t>
      </w:r>
      <w:r w:rsidRPr="00176F94">
        <w:rPr>
          <w:color w:val="000000"/>
          <w:szCs w:val="28"/>
        </w:rPr>
        <w:br/>
        <w:t>để xác định:</w:t>
      </w:r>
      <w:r>
        <w:rPr>
          <w:color w:val="000000"/>
          <w:szCs w:val="28"/>
          <w:lang w:val="vi-VN"/>
        </w:rPr>
        <w:t xml:space="preserve"> c</w:t>
      </w:r>
      <w:r w:rsidRPr="00176F94">
        <w:rPr>
          <w:color w:val="000000"/>
          <w:szCs w:val="28"/>
        </w:rPr>
        <w:t xml:space="preserve">hế độ bồi dưỡng luyện tập </w:t>
      </w:r>
      <w:r>
        <w:rPr>
          <w:color w:val="000000"/>
          <w:szCs w:val="28"/>
          <w:lang w:val="vi-VN"/>
        </w:rPr>
        <w:t xml:space="preserve">từ </w:t>
      </w:r>
      <w:r w:rsidRPr="00176F94">
        <w:rPr>
          <w:color w:val="000000"/>
          <w:szCs w:val="28"/>
        </w:rPr>
        <w:t>8%</w:t>
      </w:r>
      <w:r>
        <w:rPr>
          <w:color w:val="000000"/>
          <w:szCs w:val="28"/>
          <w:lang w:val="vi-VN"/>
        </w:rPr>
        <w:t xml:space="preserve"> đến 15%</w:t>
      </w:r>
      <w:r w:rsidRPr="00176F94">
        <w:rPr>
          <w:color w:val="000000"/>
          <w:szCs w:val="28"/>
        </w:rPr>
        <w:t xml:space="preserve"> mức lương cơ sở/buổi luyện</w:t>
      </w:r>
      <w:r>
        <w:rPr>
          <w:color w:val="000000"/>
          <w:szCs w:val="28"/>
          <w:lang w:val="vi-VN"/>
        </w:rPr>
        <w:t xml:space="preserve"> </w:t>
      </w:r>
      <w:r w:rsidRPr="00176F94">
        <w:rPr>
          <w:color w:val="000000"/>
          <w:szCs w:val="28"/>
        </w:rPr>
        <w:t>tập</w:t>
      </w:r>
      <w:r>
        <w:rPr>
          <w:color w:val="000000"/>
          <w:szCs w:val="28"/>
          <w:lang w:val="vi-VN"/>
        </w:rPr>
        <w:t>; c</w:t>
      </w:r>
      <w:r w:rsidRPr="00176F94">
        <w:rPr>
          <w:color w:val="000000"/>
          <w:szCs w:val="28"/>
        </w:rPr>
        <w:t xml:space="preserve">hế độ bồi dưỡng biểu diễn tối </w:t>
      </w:r>
      <w:r w:rsidR="00B533B4">
        <w:rPr>
          <w:color w:val="000000"/>
          <w:szCs w:val="28"/>
        </w:rPr>
        <w:t xml:space="preserve">thiểu </w:t>
      </w:r>
      <w:r w:rsidRPr="00176F94">
        <w:rPr>
          <w:color w:val="000000"/>
          <w:szCs w:val="28"/>
        </w:rPr>
        <w:t>t</w:t>
      </w:r>
      <w:r>
        <w:rPr>
          <w:color w:val="000000"/>
          <w:szCs w:val="28"/>
          <w:lang w:val="vi-VN"/>
        </w:rPr>
        <w:t xml:space="preserve">ừ </w:t>
      </w:r>
      <w:r w:rsidRPr="00176F94">
        <w:rPr>
          <w:color w:val="000000"/>
          <w:szCs w:val="28"/>
        </w:rPr>
        <w:t xml:space="preserve">30% </w:t>
      </w:r>
      <w:r>
        <w:rPr>
          <w:color w:val="000000"/>
          <w:szCs w:val="28"/>
          <w:lang w:val="vi-VN"/>
        </w:rPr>
        <w:t xml:space="preserve">đến 50% </w:t>
      </w:r>
      <w:r w:rsidRPr="00176F94">
        <w:rPr>
          <w:color w:val="000000"/>
          <w:szCs w:val="28"/>
        </w:rPr>
        <w:t>mức lương cơ sở/buổi biểu</w:t>
      </w:r>
      <w:r>
        <w:rPr>
          <w:color w:val="000000"/>
          <w:szCs w:val="28"/>
          <w:lang w:val="vi-VN"/>
        </w:rPr>
        <w:t xml:space="preserve"> </w:t>
      </w:r>
      <w:r w:rsidRPr="00176F94">
        <w:rPr>
          <w:color w:val="000000"/>
          <w:szCs w:val="28"/>
        </w:rPr>
        <w:t>diễn</w:t>
      </w:r>
      <w:r>
        <w:rPr>
          <w:color w:val="000000"/>
          <w:szCs w:val="28"/>
        </w:rPr>
        <w:t>.</w:t>
      </w:r>
    </w:p>
    <w:p w14:paraId="72CFA6BD" w14:textId="38AA104D" w:rsidR="00266A37" w:rsidRPr="002C46DA" w:rsidRDefault="006A7E64" w:rsidP="00313945">
      <w:pPr>
        <w:spacing w:before="120" w:after="120"/>
        <w:ind w:firstLine="567"/>
        <w:jc w:val="both"/>
        <w:rPr>
          <w:szCs w:val="28"/>
        </w:rPr>
      </w:pPr>
      <w:r w:rsidRPr="002C46DA">
        <w:rPr>
          <w:szCs w:val="28"/>
        </w:rPr>
        <w:t xml:space="preserve">5. </w:t>
      </w:r>
      <w:r w:rsidR="00266A37" w:rsidRPr="002C46DA">
        <w:rPr>
          <w:szCs w:val="28"/>
        </w:rPr>
        <w:t xml:space="preserve">Hội đồng nhân dân tỉnh, thành phố bố trí ngân sách, ban hành chính sách huy động nguồn lực xã hội </w:t>
      </w:r>
      <w:r w:rsidR="00CC2BA9" w:rsidRPr="002C46DA">
        <w:rPr>
          <w:szCs w:val="28"/>
        </w:rPr>
        <w:t xml:space="preserve">để </w:t>
      </w:r>
      <w:r w:rsidR="00266A37" w:rsidRPr="002C46DA">
        <w:rPr>
          <w:szCs w:val="28"/>
        </w:rPr>
        <w:t>đãi ngộ, hỗ trợ nghệ nhân, nghệ sỹ</w:t>
      </w:r>
      <w:r w:rsidR="00CC2BA9" w:rsidRPr="002C46DA">
        <w:rPr>
          <w:szCs w:val="28"/>
        </w:rPr>
        <w:t xml:space="preserve"> sáng tạo, thực hành, truyền dạy văn hóa, nghệ thuật truyền thống tại địa phương.</w:t>
      </w:r>
    </w:p>
    <w:p w14:paraId="5FBDCB0D" w14:textId="4AD3B552" w:rsidR="00971CF2" w:rsidRPr="002C46DA" w:rsidRDefault="00DD1CA3" w:rsidP="00313945">
      <w:pPr>
        <w:spacing w:before="120" w:after="120"/>
        <w:ind w:firstLine="567"/>
        <w:jc w:val="both"/>
        <w:rPr>
          <w:iCs/>
          <w:noProof/>
        </w:rPr>
      </w:pPr>
      <w:r>
        <w:rPr>
          <w:iCs/>
          <w:noProof/>
        </w:rPr>
        <w:t xml:space="preserve">6. </w:t>
      </w:r>
      <w:r w:rsidR="006A7E64" w:rsidRPr="002C46DA">
        <w:rPr>
          <w:iCs/>
          <w:noProof/>
        </w:rPr>
        <w:t>Chính phủ quy định chi tiết Điều này.</w:t>
      </w:r>
    </w:p>
    <w:p w14:paraId="35E64B8B" w14:textId="0DCBAC0E" w:rsidR="00426809" w:rsidRPr="002C46DA" w:rsidRDefault="00426809" w:rsidP="00426809">
      <w:pPr>
        <w:spacing w:before="120" w:after="120"/>
        <w:ind w:firstLine="709"/>
        <w:jc w:val="both"/>
        <w:rPr>
          <w:b/>
          <w:szCs w:val="28"/>
        </w:rPr>
      </w:pPr>
      <w:r w:rsidRPr="002C46DA">
        <w:rPr>
          <w:b/>
          <w:szCs w:val="28"/>
        </w:rPr>
        <w:t>Điều</w:t>
      </w:r>
      <w:r w:rsidRPr="002C46DA">
        <w:rPr>
          <w:b/>
          <w:szCs w:val="28"/>
          <w:lang w:val="vi-VN"/>
        </w:rPr>
        <w:t xml:space="preserve"> </w:t>
      </w:r>
      <w:r w:rsidR="00DA74A2">
        <w:rPr>
          <w:b/>
          <w:szCs w:val="28"/>
        </w:rPr>
        <w:t>9</w:t>
      </w:r>
      <w:r w:rsidRPr="002C46DA">
        <w:rPr>
          <w:b/>
          <w:szCs w:val="28"/>
          <w:lang w:val="vi-VN"/>
        </w:rPr>
        <w:t xml:space="preserve">. </w:t>
      </w:r>
      <w:r w:rsidRPr="002C46DA">
        <w:rPr>
          <w:b/>
          <w:szCs w:val="28"/>
        </w:rPr>
        <w:t>Tổ chức thực hiện</w:t>
      </w:r>
    </w:p>
    <w:p w14:paraId="5EECF2BA" w14:textId="77777777" w:rsidR="00426809" w:rsidRPr="00DA74A2" w:rsidRDefault="00426809" w:rsidP="00426809">
      <w:pPr>
        <w:spacing w:before="120" w:after="120"/>
        <w:ind w:firstLine="709"/>
        <w:jc w:val="both"/>
      </w:pPr>
      <w:r w:rsidRPr="00DA74A2">
        <w:rPr>
          <w:lang w:val="vi-VN"/>
        </w:rPr>
        <w:t xml:space="preserve">1. </w:t>
      </w:r>
      <w:r w:rsidRPr="00DA74A2">
        <w:t xml:space="preserve">Chính phủ hướng dẫn thực hiện Nghị quyết này; định kỳ hằng năm, báo cáo Quốc hội về kết quả thực hiện tại báo cáo về kinh tế - xã hội. </w:t>
      </w:r>
    </w:p>
    <w:p w14:paraId="1B4CEC19" w14:textId="77777777" w:rsidR="00DA74A2" w:rsidRPr="00DA74A2" w:rsidRDefault="00DA74A2" w:rsidP="00DA74A2">
      <w:pPr>
        <w:spacing w:before="120" w:after="120"/>
        <w:ind w:firstLine="709"/>
        <w:jc w:val="both"/>
      </w:pPr>
      <w:r w:rsidRPr="00DA74A2">
        <w:t xml:space="preserve">2. Bộ </w:t>
      </w:r>
      <w:r w:rsidRPr="00DA74A2">
        <w:rPr>
          <w:lang w:val="vi-VN"/>
        </w:rPr>
        <w:t>Văn hóa, Thể thao và Du lịch</w:t>
      </w:r>
      <w:r w:rsidRPr="00DA74A2">
        <w:t xml:space="preserve"> chịu trách nhiệm trước Chính phủ:</w:t>
      </w:r>
    </w:p>
    <w:p w14:paraId="710A38F8" w14:textId="36DFE467" w:rsidR="00DA74A2" w:rsidRPr="000074EB" w:rsidRDefault="00DA74A2" w:rsidP="00DA74A2">
      <w:pPr>
        <w:spacing w:before="120" w:after="120"/>
        <w:ind w:firstLine="709"/>
        <w:jc w:val="both"/>
        <w:rPr>
          <w:b/>
          <w:bCs/>
          <w:i/>
          <w:iCs/>
          <w:spacing w:val="-4"/>
        </w:rPr>
      </w:pPr>
      <w:r w:rsidRPr="000074EB">
        <w:rPr>
          <w:spacing w:val="-4"/>
        </w:rPr>
        <w:t xml:space="preserve">a) Thực hiện quản lý nhà nước về công nghiệp văn hóa, công nghiệp giải trí. </w:t>
      </w:r>
    </w:p>
    <w:p w14:paraId="1500B43B" w14:textId="24686573" w:rsidR="00DA74A2" w:rsidRPr="00DA74A2" w:rsidRDefault="00DA74A2" w:rsidP="00DA74A2">
      <w:pPr>
        <w:spacing w:before="120" w:after="120"/>
        <w:ind w:firstLine="709"/>
        <w:jc w:val="both"/>
      </w:pPr>
      <w:r w:rsidRPr="00DA74A2">
        <w:t xml:space="preserve"> b) Chủ trì, phối hợp với các bộ, cơ quan ngang bộ, cơ quan thuộc Chính phủ, Ủy ban nhân dân các tỉnh, thành phố trực thuộc trung ương hướng dẫn, theo dõi, đôn đốc, kiểm tra, tổng kết, đánh giá việc thực hiện Nghị quyết. </w:t>
      </w:r>
    </w:p>
    <w:p w14:paraId="363C3E7A" w14:textId="6E094077" w:rsidR="00426809" w:rsidRPr="00DA74A2" w:rsidRDefault="00DA74A2" w:rsidP="00426809">
      <w:pPr>
        <w:spacing w:before="120" w:after="120"/>
        <w:ind w:firstLine="709"/>
        <w:jc w:val="both"/>
      </w:pPr>
      <w:r>
        <w:t>3</w:t>
      </w:r>
      <w:r w:rsidR="00426809" w:rsidRPr="00DA74A2">
        <w:t xml:space="preserve">. Chính quyền địa phương cấp tỉnh có trách nhiệm triển khai các giải pháp để </w:t>
      </w:r>
      <w:r w:rsidR="00426809" w:rsidRPr="00DA74A2">
        <w:rPr>
          <w:lang w:val="vi-VN"/>
        </w:rPr>
        <w:t>phát triển văn hóa tại địa phương</w:t>
      </w:r>
      <w:r w:rsidR="00426809" w:rsidRPr="00DA74A2">
        <w:t>.</w:t>
      </w:r>
    </w:p>
    <w:p w14:paraId="4035A6E3" w14:textId="03078E5A" w:rsidR="00426809" w:rsidRPr="00DA74A2" w:rsidRDefault="00DA74A2" w:rsidP="00426809">
      <w:pPr>
        <w:spacing w:before="120" w:after="120"/>
        <w:ind w:firstLine="709"/>
        <w:jc w:val="both"/>
        <w:rPr>
          <w:b/>
          <w:szCs w:val="28"/>
        </w:rPr>
      </w:pPr>
      <w:r>
        <w:t>4</w:t>
      </w:r>
      <w:r w:rsidR="00426809" w:rsidRPr="00DA74A2">
        <w:t>. Quốc hội, Ủy ban Thường vụ Quốc hội, Hội đồng Dân tộc, các Ủy ban của Quốc hội, Đoàn đại biểu Quốc hội, đại biểu Quốc hội, Hội đồng nhân dân, các Ban của Hội đồng nhân dân, đại biểu Hội đồng nhân dân, Mặt trận Tổ quốc Việt Nam và các tổ chức thành viên, trong phạm vi nhiệm vụ, quyền hạn của mình, giám sát việc thực hiện Nghị quyết này.</w:t>
      </w:r>
    </w:p>
    <w:p w14:paraId="655020C3" w14:textId="2BD569C6" w:rsidR="00426809" w:rsidRPr="002C46DA" w:rsidRDefault="00426809" w:rsidP="00426809">
      <w:pPr>
        <w:spacing w:before="120" w:after="120"/>
        <w:ind w:firstLine="709"/>
        <w:jc w:val="both"/>
        <w:rPr>
          <w:b/>
          <w:szCs w:val="28"/>
        </w:rPr>
      </w:pPr>
      <w:r w:rsidRPr="002C46DA">
        <w:rPr>
          <w:b/>
          <w:szCs w:val="28"/>
        </w:rPr>
        <w:t>Điều</w:t>
      </w:r>
      <w:r w:rsidRPr="002C46DA">
        <w:rPr>
          <w:b/>
          <w:szCs w:val="28"/>
          <w:lang w:val="vi-VN"/>
        </w:rPr>
        <w:t xml:space="preserve"> </w:t>
      </w:r>
      <w:r w:rsidRPr="002C46DA">
        <w:rPr>
          <w:b/>
          <w:szCs w:val="28"/>
        </w:rPr>
        <w:t>1</w:t>
      </w:r>
      <w:r w:rsidR="00DA74A2">
        <w:rPr>
          <w:b/>
          <w:szCs w:val="28"/>
        </w:rPr>
        <w:t>0</w:t>
      </w:r>
      <w:r w:rsidRPr="002C46DA">
        <w:rPr>
          <w:b/>
          <w:szCs w:val="28"/>
          <w:lang w:val="vi-VN"/>
        </w:rPr>
        <w:t xml:space="preserve">. </w:t>
      </w:r>
      <w:r w:rsidRPr="002C46DA">
        <w:rPr>
          <w:b/>
          <w:szCs w:val="28"/>
        </w:rPr>
        <w:t>Điều khoản thi hành</w:t>
      </w:r>
    </w:p>
    <w:p w14:paraId="4E05D1EC" w14:textId="77777777" w:rsidR="00426809" w:rsidRPr="002C46DA" w:rsidRDefault="00426809" w:rsidP="00426809">
      <w:pPr>
        <w:spacing w:before="120" w:after="120"/>
        <w:ind w:firstLine="709"/>
        <w:jc w:val="both"/>
        <w:rPr>
          <w:bCs/>
          <w:szCs w:val="28"/>
        </w:rPr>
      </w:pPr>
      <w:r w:rsidRPr="002C46DA">
        <w:rPr>
          <w:bCs/>
          <w:szCs w:val="28"/>
        </w:rPr>
        <w:t xml:space="preserve">1. Nghị quyết này có hiệu lực thi hành </w:t>
      </w:r>
      <w:r w:rsidRPr="002C46DA">
        <w:rPr>
          <w:bCs/>
          <w:szCs w:val="28"/>
          <w:lang w:val="vi-VN"/>
        </w:rPr>
        <w:t xml:space="preserve">kể từ ngày </w:t>
      </w:r>
      <w:r w:rsidRPr="002C46DA">
        <w:rPr>
          <w:bCs/>
          <w:szCs w:val="28"/>
        </w:rPr>
        <w:t>….tháng….năm 2026.</w:t>
      </w:r>
    </w:p>
    <w:p w14:paraId="40FF179E" w14:textId="1539F100" w:rsidR="00DA74A2" w:rsidRPr="002C46DA" w:rsidRDefault="00426809" w:rsidP="00DA74A2">
      <w:pPr>
        <w:spacing w:before="120" w:after="120"/>
        <w:ind w:firstLine="709"/>
        <w:jc w:val="both"/>
        <w:rPr>
          <w:bCs/>
          <w:szCs w:val="28"/>
        </w:rPr>
      </w:pPr>
      <w:r w:rsidRPr="002C46DA">
        <w:rPr>
          <w:bCs/>
          <w:szCs w:val="28"/>
        </w:rPr>
        <w:lastRenderedPageBreak/>
        <w:t>2. Trường hợp có quy định khác nhau về cùng một vấn đề giữa Nghị quyết này với luật, nghị quyết khác của Quốc hội thì áp dụng quy định của Nghị quyết này, trừ trường hợp quy định tại khoản 3 Điều này.</w:t>
      </w:r>
    </w:p>
    <w:p w14:paraId="23BCC9E6" w14:textId="42A0F1F2" w:rsidR="00426809" w:rsidRPr="002C46DA" w:rsidRDefault="00426809" w:rsidP="00426809">
      <w:pPr>
        <w:spacing w:before="120" w:after="120"/>
        <w:ind w:firstLine="709"/>
        <w:jc w:val="both"/>
        <w:rPr>
          <w:bCs/>
          <w:szCs w:val="28"/>
        </w:rPr>
      </w:pPr>
      <w:r w:rsidRPr="002C46DA">
        <w:rPr>
          <w:bCs/>
          <w:szCs w:val="28"/>
        </w:rPr>
        <w:t>3. Trường hợp văn bản khác có quy định cơ chế, chính sách ưu đãi hơn quy định của Nghị quyết này thì áp dụng cơ chế, chính sách đó.</w:t>
      </w:r>
    </w:p>
    <w:p w14:paraId="723ADF5B" w14:textId="5D881C77" w:rsidR="00426809" w:rsidRPr="002C46DA" w:rsidRDefault="00426809" w:rsidP="00426809">
      <w:pPr>
        <w:shd w:val="clear" w:color="auto" w:fill="FFFFFF"/>
        <w:spacing w:before="120" w:after="120" w:line="234" w:lineRule="atLeast"/>
        <w:ind w:firstLine="709"/>
        <w:jc w:val="both"/>
        <w:rPr>
          <w:bCs/>
          <w:szCs w:val="28"/>
        </w:rPr>
      </w:pPr>
      <w:r w:rsidRPr="005A615E">
        <w:rPr>
          <w:bCs/>
          <w:szCs w:val="28"/>
        </w:rPr>
        <w:t>4. Người đứng đầu cơ quan, đơn vị, người tham gia xây dựng Nghị quyết này và tham gia triển khai thực hiện Nghị quyết này được xem xét loại trừ, miễn trách nhiệm trong trường hợp đã tuân thủ đầy đủ các quy trình, quy định liên quan và không vụ lợi trong quá trình thực hiện nhiệm vụ nhưng vẫn xảy ra thiệt hại.</w:t>
      </w:r>
    </w:p>
    <w:p w14:paraId="5797A5BC" w14:textId="77777777" w:rsidR="00426809" w:rsidRPr="002C46DA" w:rsidRDefault="00426809" w:rsidP="00426809">
      <w:pPr>
        <w:shd w:val="clear" w:color="auto" w:fill="FFFFFF"/>
        <w:spacing w:before="120" w:after="120" w:line="234" w:lineRule="atLeast"/>
        <w:ind w:firstLine="709"/>
        <w:jc w:val="both"/>
        <w:rPr>
          <w:bCs/>
          <w:szCs w:val="28"/>
        </w:rPr>
      </w:pPr>
      <w:r w:rsidRPr="002C46DA">
        <w:rPr>
          <w:bCs/>
          <w:szCs w:val="28"/>
        </w:rPr>
        <w:t>Các tổ chức, cá nhân có thành tích trong thực hiện Nghị quyết này được khen thưởng theo quy định của pháp luật. Xử lý nghiêm các hành vi tham nhũng, trục lợi, nhũng nhiễu của cán bộ, công chức trong quá trình triển khai thực hiện Nghị quyết này.</w:t>
      </w:r>
    </w:p>
    <w:p w14:paraId="336EA390" w14:textId="77777777" w:rsidR="00426809" w:rsidRPr="002C46DA" w:rsidRDefault="00426809" w:rsidP="00426809">
      <w:pPr>
        <w:spacing w:before="120" w:after="120"/>
        <w:ind w:firstLine="709"/>
        <w:jc w:val="both"/>
        <w:rPr>
          <w:bCs/>
          <w:szCs w:val="28"/>
        </w:rPr>
      </w:pPr>
    </w:p>
    <w:p w14:paraId="1C9A4D8E" w14:textId="77777777" w:rsidR="00426809" w:rsidRPr="002C46DA" w:rsidRDefault="00426809" w:rsidP="00426809">
      <w:pPr>
        <w:spacing w:before="120" w:after="120"/>
        <w:jc w:val="both"/>
        <w:rPr>
          <w:bCs/>
          <w:szCs w:val="28"/>
        </w:rPr>
      </w:pPr>
      <w:r w:rsidRPr="002C46DA">
        <w:rPr>
          <w:bCs/>
          <w:szCs w:val="28"/>
        </w:rPr>
        <w:t>__________________________________________________________</w:t>
      </w:r>
    </w:p>
    <w:p w14:paraId="669E019F" w14:textId="77777777" w:rsidR="00426809" w:rsidRPr="002C46DA" w:rsidRDefault="00426809" w:rsidP="00426809">
      <w:pPr>
        <w:spacing w:before="120" w:after="120"/>
        <w:ind w:firstLine="567"/>
        <w:jc w:val="both"/>
        <w:rPr>
          <w:bCs/>
          <w:szCs w:val="28"/>
          <w:lang w:val="vi-VN"/>
        </w:rPr>
      </w:pPr>
      <w:r w:rsidRPr="002C46DA">
        <w:rPr>
          <w:bCs/>
          <w:szCs w:val="28"/>
        </w:rPr>
        <w:t xml:space="preserve">Nghị quyết này được Quốc hội nước Cộng hòa xã hội chủ nghĩa Việt Nam khóa XVI, Kỳ họp thứ </w:t>
      </w:r>
      <w:r w:rsidRPr="002C46DA">
        <w:rPr>
          <w:bCs/>
          <w:szCs w:val="28"/>
          <w:lang w:val="vi-VN"/>
        </w:rPr>
        <w:t>...</w:t>
      </w:r>
      <w:r w:rsidRPr="002C46DA">
        <w:rPr>
          <w:bCs/>
          <w:szCs w:val="28"/>
        </w:rPr>
        <w:t xml:space="preserve"> thông qua ngày … tháng … năm 2026.</w:t>
      </w:r>
      <w:r w:rsidRPr="002C46DA">
        <w:rPr>
          <w:bCs/>
          <w:szCs w:val="28"/>
          <w:lang w:val="vi-VN"/>
        </w:rPr>
        <w:t>/.</w:t>
      </w:r>
    </w:p>
    <w:p w14:paraId="56B12413" w14:textId="77777777" w:rsidR="00426809" w:rsidRPr="002C46DA" w:rsidRDefault="00426809" w:rsidP="00426809">
      <w:pPr>
        <w:spacing w:before="120" w:after="120" w:line="240" w:lineRule="atLeast"/>
        <w:ind w:firstLine="567"/>
        <w:jc w:val="both"/>
        <w:rPr>
          <w:bCs/>
          <w:szCs w:val="28"/>
        </w:rPr>
      </w:pPr>
    </w:p>
    <w:tbl>
      <w:tblPr>
        <w:tblW w:w="9014" w:type="dxa"/>
        <w:jc w:val="center"/>
        <w:tblLayout w:type="fixed"/>
        <w:tblLook w:val="0000" w:firstRow="0" w:lastRow="0" w:firstColumn="0" w:lastColumn="0" w:noHBand="0" w:noVBand="0"/>
      </w:tblPr>
      <w:tblGrid>
        <w:gridCol w:w="3963"/>
        <w:gridCol w:w="5051"/>
      </w:tblGrid>
      <w:tr w:rsidR="00426809" w:rsidRPr="002C46DA" w14:paraId="7FFFF5E1" w14:textId="77777777" w:rsidTr="00BB6F5A">
        <w:trPr>
          <w:jc w:val="center"/>
        </w:trPr>
        <w:tc>
          <w:tcPr>
            <w:tcW w:w="3963" w:type="dxa"/>
          </w:tcPr>
          <w:p w14:paraId="64C1DBA5" w14:textId="77777777" w:rsidR="00426809" w:rsidRPr="002C46DA" w:rsidRDefault="00426809" w:rsidP="00BB6F5A">
            <w:pPr>
              <w:jc w:val="both"/>
              <w:rPr>
                <w:iCs/>
                <w:szCs w:val="28"/>
                <w:lang w:val="nl-NL"/>
              </w:rPr>
            </w:pPr>
            <w:r w:rsidRPr="002C46DA">
              <w:rPr>
                <w:bCs/>
                <w:szCs w:val="28"/>
              </w:rPr>
              <w:t xml:space="preserve"> </w:t>
            </w:r>
          </w:p>
        </w:tc>
        <w:tc>
          <w:tcPr>
            <w:tcW w:w="5051" w:type="dxa"/>
          </w:tcPr>
          <w:p w14:paraId="7C14349C" w14:textId="77777777" w:rsidR="00426809" w:rsidRPr="002C46DA" w:rsidRDefault="00426809" w:rsidP="00BB6F5A">
            <w:pPr>
              <w:tabs>
                <w:tab w:val="left" w:pos="5442"/>
              </w:tabs>
              <w:jc w:val="center"/>
              <w:rPr>
                <w:b/>
                <w:bCs/>
                <w:iCs/>
                <w:szCs w:val="28"/>
                <w:lang w:val="nl-NL"/>
              </w:rPr>
            </w:pPr>
            <w:r w:rsidRPr="002C46DA">
              <w:rPr>
                <w:b/>
                <w:bCs/>
                <w:szCs w:val="28"/>
              </w:rPr>
              <w:t xml:space="preserve">            </w:t>
            </w:r>
          </w:p>
          <w:p w14:paraId="2E33458D" w14:textId="77777777" w:rsidR="00426809" w:rsidRPr="002C46DA" w:rsidRDefault="00426809" w:rsidP="00BB6F5A">
            <w:pPr>
              <w:spacing w:before="120" w:after="120" w:line="247" w:lineRule="auto"/>
              <w:jc w:val="center"/>
              <w:rPr>
                <w:b/>
                <w:iCs/>
                <w:szCs w:val="28"/>
                <w:lang w:val="nl-NL"/>
              </w:rPr>
            </w:pPr>
            <w:r w:rsidRPr="002C46DA">
              <w:rPr>
                <w:b/>
                <w:szCs w:val="28"/>
              </w:rPr>
              <w:t>CHỦ TỊCH QUỐC HỘI</w:t>
            </w:r>
          </w:p>
        </w:tc>
      </w:tr>
    </w:tbl>
    <w:p w14:paraId="1988B9C4" w14:textId="77777777" w:rsidR="00426809" w:rsidRPr="002C46DA" w:rsidRDefault="00426809" w:rsidP="00426809">
      <w:pPr>
        <w:spacing w:before="120" w:after="120" w:line="360" w:lineRule="exact"/>
        <w:rPr>
          <w:szCs w:val="28"/>
        </w:rPr>
      </w:pPr>
    </w:p>
    <w:p w14:paraId="6A050E57" w14:textId="77777777" w:rsidR="00E634FB" w:rsidRPr="002C46DA" w:rsidRDefault="00E634FB" w:rsidP="00E634FB">
      <w:pPr>
        <w:ind w:firstLine="709"/>
      </w:pPr>
    </w:p>
    <w:p w14:paraId="1AD905CC" w14:textId="77777777" w:rsidR="00E634FB" w:rsidRPr="002C46DA" w:rsidRDefault="00E634FB" w:rsidP="00E634FB">
      <w:pPr>
        <w:ind w:firstLine="567"/>
      </w:pPr>
    </w:p>
    <w:p w14:paraId="4965CA05" w14:textId="7223226F" w:rsidR="00426809" w:rsidRPr="002C46DA" w:rsidRDefault="00426809" w:rsidP="00BC02FD">
      <w:pPr>
        <w:spacing w:before="120" w:after="120"/>
        <w:jc w:val="both"/>
        <w:rPr>
          <w:b/>
          <w:spacing w:val="-6"/>
          <w:szCs w:val="28"/>
        </w:rPr>
      </w:pPr>
    </w:p>
    <w:p w14:paraId="51EF469D" w14:textId="58AA009B" w:rsidR="00426809" w:rsidRPr="002C46DA" w:rsidRDefault="00426809" w:rsidP="008B401B">
      <w:pPr>
        <w:spacing w:before="120" w:after="120"/>
        <w:ind w:firstLine="709"/>
        <w:jc w:val="both"/>
        <w:rPr>
          <w:b/>
          <w:spacing w:val="-6"/>
          <w:szCs w:val="28"/>
        </w:rPr>
      </w:pPr>
    </w:p>
    <w:p w14:paraId="0CE610EE" w14:textId="56BC8552" w:rsidR="00426809" w:rsidRPr="002C46DA" w:rsidRDefault="00426809" w:rsidP="008B401B">
      <w:pPr>
        <w:spacing w:before="120" w:after="120"/>
        <w:ind w:firstLine="709"/>
        <w:jc w:val="both"/>
        <w:rPr>
          <w:b/>
          <w:spacing w:val="-6"/>
          <w:szCs w:val="28"/>
        </w:rPr>
      </w:pPr>
    </w:p>
    <w:p w14:paraId="19538650" w14:textId="714869EE" w:rsidR="00426809" w:rsidRPr="002C46DA" w:rsidRDefault="00426809" w:rsidP="008B401B">
      <w:pPr>
        <w:spacing w:before="120" w:after="120"/>
        <w:ind w:firstLine="709"/>
        <w:jc w:val="both"/>
        <w:rPr>
          <w:b/>
          <w:spacing w:val="-6"/>
          <w:szCs w:val="28"/>
        </w:rPr>
      </w:pPr>
    </w:p>
    <w:p w14:paraId="0214C002" w14:textId="500BCEE8" w:rsidR="00426809" w:rsidRPr="002C46DA" w:rsidRDefault="00426809" w:rsidP="008B401B">
      <w:pPr>
        <w:spacing w:before="120" w:after="120"/>
        <w:ind w:firstLine="709"/>
        <w:jc w:val="both"/>
        <w:rPr>
          <w:b/>
          <w:spacing w:val="-6"/>
          <w:szCs w:val="28"/>
        </w:rPr>
      </w:pPr>
    </w:p>
    <w:p w14:paraId="700D6C40" w14:textId="0A3ECED5" w:rsidR="00426809" w:rsidRPr="002C46DA" w:rsidRDefault="00426809" w:rsidP="008B401B">
      <w:pPr>
        <w:spacing w:before="120" w:after="120"/>
        <w:ind w:firstLine="709"/>
        <w:jc w:val="both"/>
        <w:rPr>
          <w:b/>
          <w:spacing w:val="-6"/>
          <w:szCs w:val="28"/>
        </w:rPr>
      </w:pPr>
    </w:p>
    <w:p w14:paraId="26916712" w14:textId="11219BB5" w:rsidR="00426809" w:rsidRPr="002C46DA" w:rsidRDefault="00426809" w:rsidP="008B401B">
      <w:pPr>
        <w:spacing w:before="120" w:after="120"/>
        <w:ind w:firstLine="709"/>
        <w:jc w:val="both"/>
        <w:rPr>
          <w:b/>
          <w:spacing w:val="-6"/>
          <w:szCs w:val="28"/>
        </w:rPr>
      </w:pPr>
    </w:p>
    <w:p w14:paraId="515F3ACE" w14:textId="397F39EF" w:rsidR="00426809" w:rsidRPr="002C46DA" w:rsidRDefault="00426809" w:rsidP="008B401B">
      <w:pPr>
        <w:spacing w:before="120" w:after="120"/>
        <w:ind w:firstLine="709"/>
        <w:jc w:val="both"/>
        <w:rPr>
          <w:b/>
          <w:spacing w:val="-6"/>
          <w:szCs w:val="28"/>
        </w:rPr>
      </w:pPr>
    </w:p>
    <w:p w14:paraId="654844F0" w14:textId="71DCFF42" w:rsidR="00426809" w:rsidRPr="002C46DA" w:rsidRDefault="00426809" w:rsidP="008B401B">
      <w:pPr>
        <w:spacing w:before="120" w:after="120"/>
        <w:ind w:firstLine="709"/>
        <w:jc w:val="both"/>
        <w:rPr>
          <w:b/>
          <w:spacing w:val="-6"/>
          <w:szCs w:val="28"/>
        </w:rPr>
      </w:pPr>
    </w:p>
    <w:p w14:paraId="46398E39" w14:textId="77777777" w:rsidR="00426809" w:rsidRPr="002C46DA" w:rsidRDefault="00426809" w:rsidP="008B401B">
      <w:pPr>
        <w:spacing w:before="120" w:after="120"/>
        <w:ind w:firstLine="709"/>
        <w:jc w:val="both"/>
        <w:rPr>
          <w:b/>
          <w:spacing w:val="-6"/>
          <w:szCs w:val="28"/>
        </w:rPr>
      </w:pPr>
    </w:p>
    <w:sectPr w:rsidR="00426809" w:rsidRPr="002C46DA" w:rsidSect="00CC0209">
      <w:headerReference w:type="default" r:id="rId11"/>
      <w:footerReference w:type="even" r:id="rId12"/>
      <w:footerReference w:type="default" r:id="rId13"/>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F9108" w14:textId="77777777" w:rsidR="00A04248" w:rsidRDefault="00A04248" w:rsidP="00640595">
      <w:r>
        <w:separator/>
      </w:r>
    </w:p>
  </w:endnote>
  <w:endnote w:type="continuationSeparator" w:id="0">
    <w:p w14:paraId="6C378B28" w14:textId="77777777" w:rsidR="00A04248" w:rsidRDefault="00A04248" w:rsidP="00640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Google Sans Text">
    <w:altName w:val="Calibri"/>
    <w:charset w:val="00"/>
    <w:family w:val="auto"/>
    <w:pitch w:val="default"/>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E431F" w14:textId="2AD86B5A" w:rsidR="00640595" w:rsidRDefault="00640595" w:rsidP="008D3E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F1A8FF" w14:textId="77777777" w:rsidR="00640595" w:rsidRDefault="00640595" w:rsidP="007A6F10">
    <w:pPr>
      <w:pStyle w:val="Footer"/>
      <w:ind w:right="360"/>
    </w:pPr>
  </w:p>
  <w:p w14:paraId="567F8639" w14:textId="77777777" w:rsidR="000B6171" w:rsidRDefault="000B6171"/>
  <w:p w14:paraId="77E8DDC7" w14:textId="77777777" w:rsidR="000B6171" w:rsidRDefault="000B6171"/>
  <w:p w14:paraId="08DC4E53" w14:textId="77777777" w:rsidR="000B6171" w:rsidRDefault="000B617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7D71C" w14:textId="75694047" w:rsidR="00640595" w:rsidRPr="007A6F10" w:rsidRDefault="00640595" w:rsidP="000628CB">
    <w:pPr>
      <w:pStyle w:val="Footer"/>
      <w:ind w:right="360"/>
    </w:pPr>
    <w:r>
      <w:t>SPRINGO CO.,LTD | 0969 798 944 | 0984 394 338 | WEB: hrspring.vn | YT: @quantrinhansuphattrientochuc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DDFAA" w14:textId="77777777" w:rsidR="00A04248" w:rsidRDefault="00A04248" w:rsidP="00640595">
      <w:r>
        <w:separator/>
      </w:r>
    </w:p>
  </w:footnote>
  <w:footnote w:type="continuationSeparator" w:id="0">
    <w:p w14:paraId="7ECBFE3A" w14:textId="77777777" w:rsidR="00A04248" w:rsidRDefault="00A04248" w:rsidP="006405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0AB5F" w14:textId="328CE4B6" w:rsidR="00640595" w:rsidRDefault="00640595">
    <w:pPr>
      <w:pStyle w:val="Header"/>
      <w:jc w:val="center"/>
      <w:rPr>
        <w:noProof/>
      </w:rPr>
    </w:pPr>
    <w:r>
      <w:fldChar w:fldCharType="begin"/>
    </w:r>
    <w:r>
      <w:instrText xml:space="preserve"> PAGE   \* MERGEFORMAT </w:instrText>
    </w:r>
    <w:r>
      <w:fldChar w:fldCharType="separate"/>
    </w:r>
    <w:r w:rsidR="00B7514A">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B775F"/>
    <w:multiLevelType w:val="hybridMultilevel"/>
    <w:tmpl w:val="AE744B8E"/>
    <w:lvl w:ilvl="0" w:tplc="A09E5DD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8834BC1"/>
    <w:multiLevelType w:val="hybridMultilevel"/>
    <w:tmpl w:val="17FA1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538A4"/>
    <w:multiLevelType w:val="hybridMultilevel"/>
    <w:tmpl w:val="161CA54E"/>
    <w:lvl w:ilvl="0" w:tplc="FE2217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A836980"/>
    <w:multiLevelType w:val="hybridMultilevel"/>
    <w:tmpl w:val="BC92A064"/>
    <w:lvl w:ilvl="0" w:tplc="7F64A4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23A55"/>
    <w:multiLevelType w:val="hybridMultilevel"/>
    <w:tmpl w:val="CBA06318"/>
    <w:lvl w:ilvl="0" w:tplc="398E43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0BE6DEE"/>
    <w:multiLevelType w:val="hybridMultilevel"/>
    <w:tmpl w:val="E6E0D302"/>
    <w:lvl w:ilvl="0" w:tplc="A5227FDE">
      <w:start w:val="3"/>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40E073A"/>
    <w:multiLevelType w:val="multilevel"/>
    <w:tmpl w:val="E7B0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BA289F"/>
    <w:multiLevelType w:val="hybridMultilevel"/>
    <w:tmpl w:val="3EF0E624"/>
    <w:lvl w:ilvl="0" w:tplc="0330B2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1D5877"/>
    <w:multiLevelType w:val="hybridMultilevel"/>
    <w:tmpl w:val="705AC664"/>
    <w:lvl w:ilvl="0" w:tplc="A40496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F7570FC"/>
    <w:multiLevelType w:val="hybridMultilevel"/>
    <w:tmpl w:val="A7AC1B9E"/>
    <w:lvl w:ilvl="0" w:tplc="1E4CA8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266527D"/>
    <w:multiLevelType w:val="multilevel"/>
    <w:tmpl w:val="7EB8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1D0821"/>
    <w:multiLevelType w:val="hybridMultilevel"/>
    <w:tmpl w:val="DD8849A6"/>
    <w:lvl w:ilvl="0" w:tplc="710C559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81D2080"/>
    <w:multiLevelType w:val="hybridMultilevel"/>
    <w:tmpl w:val="B644D1D4"/>
    <w:lvl w:ilvl="0" w:tplc="065EB8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91B1B01"/>
    <w:multiLevelType w:val="hybridMultilevel"/>
    <w:tmpl w:val="56DA4902"/>
    <w:lvl w:ilvl="0" w:tplc="FD30C4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E37B51"/>
    <w:multiLevelType w:val="hybridMultilevel"/>
    <w:tmpl w:val="D5BE88F0"/>
    <w:lvl w:ilvl="0" w:tplc="854E6AA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BF14EDD"/>
    <w:multiLevelType w:val="hybridMultilevel"/>
    <w:tmpl w:val="5150D4AE"/>
    <w:lvl w:ilvl="0" w:tplc="9D4AAD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EAC00A9"/>
    <w:multiLevelType w:val="hybridMultilevel"/>
    <w:tmpl w:val="E94A4A60"/>
    <w:lvl w:ilvl="0" w:tplc="4BEC012A">
      <w:start w:val="3"/>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5DC5328"/>
    <w:multiLevelType w:val="hybridMultilevel"/>
    <w:tmpl w:val="38E64FE0"/>
    <w:lvl w:ilvl="0" w:tplc="E38626C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48B466B4"/>
    <w:multiLevelType w:val="multilevel"/>
    <w:tmpl w:val="8300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A2356B"/>
    <w:multiLevelType w:val="multilevel"/>
    <w:tmpl w:val="31109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5C511F"/>
    <w:multiLevelType w:val="hybridMultilevel"/>
    <w:tmpl w:val="C35426FC"/>
    <w:lvl w:ilvl="0" w:tplc="19D8B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EB1B72"/>
    <w:multiLevelType w:val="hybridMultilevel"/>
    <w:tmpl w:val="42EE3AD2"/>
    <w:lvl w:ilvl="0" w:tplc="1C043226">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5D7D61B3"/>
    <w:multiLevelType w:val="hybridMultilevel"/>
    <w:tmpl w:val="160AD65A"/>
    <w:lvl w:ilvl="0" w:tplc="900CB1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2A06FC8"/>
    <w:multiLevelType w:val="multilevel"/>
    <w:tmpl w:val="3C9A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F53DD0"/>
    <w:multiLevelType w:val="hybridMultilevel"/>
    <w:tmpl w:val="3CE0BE50"/>
    <w:lvl w:ilvl="0" w:tplc="1728CA3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6C94A1C"/>
    <w:multiLevelType w:val="hybridMultilevel"/>
    <w:tmpl w:val="301AD9BE"/>
    <w:lvl w:ilvl="0" w:tplc="AAAE65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72F08DB"/>
    <w:multiLevelType w:val="multilevel"/>
    <w:tmpl w:val="D548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19"/>
  </w:num>
  <w:num w:numId="4">
    <w:abstractNumId w:val="26"/>
  </w:num>
  <w:num w:numId="5">
    <w:abstractNumId w:val="18"/>
  </w:num>
  <w:num w:numId="6">
    <w:abstractNumId w:val="3"/>
  </w:num>
  <w:num w:numId="7">
    <w:abstractNumId w:val="13"/>
  </w:num>
  <w:num w:numId="8">
    <w:abstractNumId w:val="11"/>
  </w:num>
  <w:num w:numId="9">
    <w:abstractNumId w:val="16"/>
  </w:num>
  <w:num w:numId="10">
    <w:abstractNumId w:val="5"/>
  </w:num>
  <w:num w:numId="11">
    <w:abstractNumId w:val="0"/>
  </w:num>
  <w:num w:numId="12">
    <w:abstractNumId w:val="24"/>
  </w:num>
  <w:num w:numId="13">
    <w:abstractNumId w:val="6"/>
  </w:num>
  <w:num w:numId="14">
    <w:abstractNumId w:val="23"/>
  </w:num>
  <w:num w:numId="15">
    <w:abstractNumId w:val="14"/>
  </w:num>
  <w:num w:numId="16">
    <w:abstractNumId w:val="10"/>
  </w:num>
  <w:num w:numId="17">
    <w:abstractNumId w:val="8"/>
  </w:num>
  <w:num w:numId="18">
    <w:abstractNumId w:val="7"/>
  </w:num>
  <w:num w:numId="19">
    <w:abstractNumId w:val="25"/>
  </w:num>
  <w:num w:numId="20">
    <w:abstractNumId w:val="12"/>
  </w:num>
  <w:num w:numId="21">
    <w:abstractNumId w:val="2"/>
  </w:num>
  <w:num w:numId="22">
    <w:abstractNumId w:val="4"/>
  </w:num>
  <w:num w:numId="23">
    <w:abstractNumId w:val="15"/>
  </w:num>
  <w:num w:numId="24">
    <w:abstractNumId w:val="1"/>
  </w:num>
  <w:num w:numId="25">
    <w:abstractNumId w:val="9"/>
  </w:num>
  <w:num w:numId="26">
    <w:abstractNumId w:val="2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95"/>
    <w:rsid w:val="0000004E"/>
    <w:rsid w:val="0000181D"/>
    <w:rsid w:val="000058E6"/>
    <w:rsid w:val="000074EB"/>
    <w:rsid w:val="000102D9"/>
    <w:rsid w:val="0001144F"/>
    <w:rsid w:val="00012F02"/>
    <w:rsid w:val="00016CAB"/>
    <w:rsid w:val="00023A57"/>
    <w:rsid w:val="00023DCD"/>
    <w:rsid w:val="00032408"/>
    <w:rsid w:val="00032B73"/>
    <w:rsid w:val="0003504B"/>
    <w:rsid w:val="00037CE1"/>
    <w:rsid w:val="00037F3F"/>
    <w:rsid w:val="00040F7E"/>
    <w:rsid w:val="0004133B"/>
    <w:rsid w:val="0004203F"/>
    <w:rsid w:val="00045CC5"/>
    <w:rsid w:val="00047B59"/>
    <w:rsid w:val="00047CE4"/>
    <w:rsid w:val="00055682"/>
    <w:rsid w:val="0006310F"/>
    <w:rsid w:val="000631DD"/>
    <w:rsid w:val="00073739"/>
    <w:rsid w:val="00074E2B"/>
    <w:rsid w:val="0007681E"/>
    <w:rsid w:val="00077756"/>
    <w:rsid w:val="00077EB4"/>
    <w:rsid w:val="00084796"/>
    <w:rsid w:val="000907E9"/>
    <w:rsid w:val="000909A9"/>
    <w:rsid w:val="00091A3B"/>
    <w:rsid w:val="00095D41"/>
    <w:rsid w:val="00095E94"/>
    <w:rsid w:val="000A096A"/>
    <w:rsid w:val="000A3EC4"/>
    <w:rsid w:val="000A456E"/>
    <w:rsid w:val="000A4CFE"/>
    <w:rsid w:val="000B5257"/>
    <w:rsid w:val="000B5299"/>
    <w:rsid w:val="000B592C"/>
    <w:rsid w:val="000B6171"/>
    <w:rsid w:val="000C0DDE"/>
    <w:rsid w:val="000C173B"/>
    <w:rsid w:val="000D0655"/>
    <w:rsid w:val="000D15CC"/>
    <w:rsid w:val="000D2DC2"/>
    <w:rsid w:val="000D3416"/>
    <w:rsid w:val="000D582B"/>
    <w:rsid w:val="000D6533"/>
    <w:rsid w:val="000D674D"/>
    <w:rsid w:val="000D67EA"/>
    <w:rsid w:val="000D74BD"/>
    <w:rsid w:val="000E20A5"/>
    <w:rsid w:val="000E2336"/>
    <w:rsid w:val="000F0358"/>
    <w:rsid w:val="000F5562"/>
    <w:rsid w:val="000F6C8F"/>
    <w:rsid w:val="0010180E"/>
    <w:rsid w:val="001053EE"/>
    <w:rsid w:val="00110098"/>
    <w:rsid w:val="00112781"/>
    <w:rsid w:val="00113E6E"/>
    <w:rsid w:val="001155EF"/>
    <w:rsid w:val="00123B7A"/>
    <w:rsid w:val="0012586B"/>
    <w:rsid w:val="00131279"/>
    <w:rsid w:val="00131C4E"/>
    <w:rsid w:val="001334A3"/>
    <w:rsid w:val="0014176F"/>
    <w:rsid w:val="00142DC2"/>
    <w:rsid w:val="0014381F"/>
    <w:rsid w:val="001438BF"/>
    <w:rsid w:val="00151099"/>
    <w:rsid w:val="00153E17"/>
    <w:rsid w:val="001601B1"/>
    <w:rsid w:val="00167175"/>
    <w:rsid w:val="0016741C"/>
    <w:rsid w:val="001678E8"/>
    <w:rsid w:val="00173C4F"/>
    <w:rsid w:val="00176F94"/>
    <w:rsid w:val="00180281"/>
    <w:rsid w:val="00181701"/>
    <w:rsid w:val="00185398"/>
    <w:rsid w:val="001862BB"/>
    <w:rsid w:val="00187D1E"/>
    <w:rsid w:val="0019028C"/>
    <w:rsid w:val="00190D1E"/>
    <w:rsid w:val="001956CD"/>
    <w:rsid w:val="001A243C"/>
    <w:rsid w:val="001A2EEB"/>
    <w:rsid w:val="001A46C1"/>
    <w:rsid w:val="001A7AB7"/>
    <w:rsid w:val="001B19D9"/>
    <w:rsid w:val="001B3940"/>
    <w:rsid w:val="001B4CE4"/>
    <w:rsid w:val="001B63A2"/>
    <w:rsid w:val="001B7CA2"/>
    <w:rsid w:val="001C2C73"/>
    <w:rsid w:val="001C4182"/>
    <w:rsid w:val="001C5793"/>
    <w:rsid w:val="001C601A"/>
    <w:rsid w:val="001C7DE0"/>
    <w:rsid w:val="001D017E"/>
    <w:rsid w:val="001D167E"/>
    <w:rsid w:val="001D38D6"/>
    <w:rsid w:val="001D43FD"/>
    <w:rsid w:val="001D4CDB"/>
    <w:rsid w:val="001D74D0"/>
    <w:rsid w:val="001E02D9"/>
    <w:rsid w:val="001E159E"/>
    <w:rsid w:val="001E363C"/>
    <w:rsid w:val="001E3B09"/>
    <w:rsid w:val="001E43AD"/>
    <w:rsid w:val="001E5544"/>
    <w:rsid w:val="001E5B9A"/>
    <w:rsid w:val="001F0792"/>
    <w:rsid w:val="001F14D1"/>
    <w:rsid w:val="001F1A4C"/>
    <w:rsid w:val="001F2B10"/>
    <w:rsid w:val="001F591F"/>
    <w:rsid w:val="002049CB"/>
    <w:rsid w:val="00205CF5"/>
    <w:rsid w:val="002122E5"/>
    <w:rsid w:val="00214CD9"/>
    <w:rsid w:val="00217C17"/>
    <w:rsid w:val="002211EE"/>
    <w:rsid w:val="002236D3"/>
    <w:rsid w:val="00225410"/>
    <w:rsid w:val="00227393"/>
    <w:rsid w:val="002354CE"/>
    <w:rsid w:val="0024235A"/>
    <w:rsid w:val="00243081"/>
    <w:rsid w:val="00244BBD"/>
    <w:rsid w:val="002477C5"/>
    <w:rsid w:val="002506EC"/>
    <w:rsid w:val="00253C78"/>
    <w:rsid w:val="00253EAD"/>
    <w:rsid w:val="00255CC8"/>
    <w:rsid w:val="00257456"/>
    <w:rsid w:val="00265E7D"/>
    <w:rsid w:val="00266A37"/>
    <w:rsid w:val="00267CCF"/>
    <w:rsid w:val="00267E12"/>
    <w:rsid w:val="00271C92"/>
    <w:rsid w:val="00272181"/>
    <w:rsid w:val="00273014"/>
    <w:rsid w:val="00275B54"/>
    <w:rsid w:val="00276E44"/>
    <w:rsid w:val="002775C3"/>
    <w:rsid w:val="002824DF"/>
    <w:rsid w:val="00287082"/>
    <w:rsid w:val="0029059A"/>
    <w:rsid w:val="00292F34"/>
    <w:rsid w:val="00293976"/>
    <w:rsid w:val="00295DF7"/>
    <w:rsid w:val="002A48E4"/>
    <w:rsid w:val="002A4E77"/>
    <w:rsid w:val="002A5A6E"/>
    <w:rsid w:val="002B084D"/>
    <w:rsid w:val="002B1850"/>
    <w:rsid w:val="002B31B9"/>
    <w:rsid w:val="002B4A83"/>
    <w:rsid w:val="002B56B1"/>
    <w:rsid w:val="002B58B2"/>
    <w:rsid w:val="002B5FCC"/>
    <w:rsid w:val="002B7671"/>
    <w:rsid w:val="002C0B2A"/>
    <w:rsid w:val="002C46DA"/>
    <w:rsid w:val="002C491E"/>
    <w:rsid w:val="002D0185"/>
    <w:rsid w:val="002D06B1"/>
    <w:rsid w:val="002D14F9"/>
    <w:rsid w:val="002D2028"/>
    <w:rsid w:val="002D2E33"/>
    <w:rsid w:val="002D5640"/>
    <w:rsid w:val="002D733E"/>
    <w:rsid w:val="002E7145"/>
    <w:rsid w:val="002F6F04"/>
    <w:rsid w:val="002F76D6"/>
    <w:rsid w:val="0030146A"/>
    <w:rsid w:val="003031C5"/>
    <w:rsid w:val="00303F14"/>
    <w:rsid w:val="00311B66"/>
    <w:rsid w:val="00313945"/>
    <w:rsid w:val="00314874"/>
    <w:rsid w:val="003165CA"/>
    <w:rsid w:val="00317624"/>
    <w:rsid w:val="003200FC"/>
    <w:rsid w:val="00322FE1"/>
    <w:rsid w:val="00323B4A"/>
    <w:rsid w:val="003259A3"/>
    <w:rsid w:val="00325BCD"/>
    <w:rsid w:val="0032731A"/>
    <w:rsid w:val="00331B11"/>
    <w:rsid w:val="003341FD"/>
    <w:rsid w:val="00336C77"/>
    <w:rsid w:val="003425A8"/>
    <w:rsid w:val="003429F5"/>
    <w:rsid w:val="00344AD6"/>
    <w:rsid w:val="00345D2C"/>
    <w:rsid w:val="00345ED4"/>
    <w:rsid w:val="003461C0"/>
    <w:rsid w:val="003624C3"/>
    <w:rsid w:val="003664D2"/>
    <w:rsid w:val="00366C60"/>
    <w:rsid w:val="003671BC"/>
    <w:rsid w:val="00367A9C"/>
    <w:rsid w:val="003700C6"/>
    <w:rsid w:val="003713F0"/>
    <w:rsid w:val="00372008"/>
    <w:rsid w:val="003778CB"/>
    <w:rsid w:val="00382080"/>
    <w:rsid w:val="00383997"/>
    <w:rsid w:val="00385F10"/>
    <w:rsid w:val="00390089"/>
    <w:rsid w:val="00390831"/>
    <w:rsid w:val="003A1A71"/>
    <w:rsid w:val="003A4D31"/>
    <w:rsid w:val="003A62D1"/>
    <w:rsid w:val="003B2B12"/>
    <w:rsid w:val="003B3BBA"/>
    <w:rsid w:val="003B417D"/>
    <w:rsid w:val="003B565A"/>
    <w:rsid w:val="003C15F6"/>
    <w:rsid w:val="003C17FC"/>
    <w:rsid w:val="003C1823"/>
    <w:rsid w:val="003C1DBB"/>
    <w:rsid w:val="003C40AE"/>
    <w:rsid w:val="003D1C46"/>
    <w:rsid w:val="003D2AB2"/>
    <w:rsid w:val="003D6E09"/>
    <w:rsid w:val="003E05F3"/>
    <w:rsid w:val="003E2A48"/>
    <w:rsid w:val="003E3D7C"/>
    <w:rsid w:val="003E50D5"/>
    <w:rsid w:val="003F025F"/>
    <w:rsid w:val="003F13C3"/>
    <w:rsid w:val="003F1F0E"/>
    <w:rsid w:val="003F31C2"/>
    <w:rsid w:val="003F414E"/>
    <w:rsid w:val="00400392"/>
    <w:rsid w:val="0040612E"/>
    <w:rsid w:val="00406176"/>
    <w:rsid w:val="00407DE2"/>
    <w:rsid w:val="00414CD4"/>
    <w:rsid w:val="0041664E"/>
    <w:rsid w:val="004215F1"/>
    <w:rsid w:val="004216DA"/>
    <w:rsid w:val="004226AA"/>
    <w:rsid w:val="00423BD7"/>
    <w:rsid w:val="00426809"/>
    <w:rsid w:val="00431551"/>
    <w:rsid w:val="004348A3"/>
    <w:rsid w:val="00435B70"/>
    <w:rsid w:val="00436AE2"/>
    <w:rsid w:val="00437607"/>
    <w:rsid w:val="004403B9"/>
    <w:rsid w:val="00442127"/>
    <w:rsid w:val="0044369C"/>
    <w:rsid w:val="00452F9C"/>
    <w:rsid w:val="00453482"/>
    <w:rsid w:val="004574F1"/>
    <w:rsid w:val="004638EF"/>
    <w:rsid w:val="0046551F"/>
    <w:rsid w:val="00465821"/>
    <w:rsid w:val="0046645B"/>
    <w:rsid w:val="00472C38"/>
    <w:rsid w:val="0047468B"/>
    <w:rsid w:val="00477290"/>
    <w:rsid w:val="00480080"/>
    <w:rsid w:val="00481C0C"/>
    <w:rsid w:val="00485842"/>
    <w:rsid w:val="00487A54"/>
    <w:rsid w:val="004913DC"/>
    <w:rsid w:val="004A1260"/>
    <w:rsid w:val="004A494C"/>
    <w:rsid w:val="004A5220"/>
    <w:rsid w:val="004B353A"/>
    <w:rsid w:val="004B3E06"/>
    <w:rsid w:val="004B469B"/>
    <w:rsid w:val="004B47D6"/>
    <w:rsid w:val="004B783C"/>
    <w:rsid w:val="004C1132"/>
    <w:rsid w:val="004D3F07"/>
    <w:rsid w:val="004D748C"/>
    <w:rsid w:val="004E2B03"/>
    <w:rsid w:val="004E338C"/>
    <w:rsid w:val="004E7243"/>
    <w:rsid w:val="004E7716"/>
    <w:rsid w:val="004F0E2C"/>
    <w:rsid w:val="004F1D23"/>
    <w:rsid w:val="004F4877"/>
    <w:rsid w:val="004F6C94"/>
    <w:rsid w:val="0050012C"/>
    <w:rsid w:val="00501F18"/>
    <w:rsid w:val="00521AFD"/>
    <w:rsid w:val="00525CB6"/>
    <w:rsid w:val="005265C8"/>
    <w:rsid w:val="00527634"/>
    <w:rsid w:val="00533CC7"/>
    <w:rsid w:val="0053658C"/>
    <w:rsid w:val="005372A1"/>
    <w:rsid w:val="005375B2"/>
    <w:rsid w:val="00540F76"/>
    <w:rsid w:val="005452C9"/>
    <w:rsid w:val="00550447"/>
    <w:rsid w:val="00551333"/>
    <w:rsid w:val="00553DDC"/>
    <w:rsid w:val="00574EC1"/>
    <w:rsid w:val="00576B69"/>
    <w:rsid w:val="0058064A"/>
    <w:rsid w:val="00581803"/>
    <w:rsid w:val="00581826"/>
    <w:rsid w:val="005873AA"/>
    <w:rsid w:val="00592336"/>
    <w:rsid w:val="005936E4"/>
    <w:rsid w:val="00593BC8"/>
    <w:rsid w:val="0059499D"/>
    <w:rsid w:val="005A09C3"/>
    <w:rsid w:val="005A16E6"/>
    <w:rsid w:val="005A17A6"/>
    <w:rsid w:val="005A2DDE"/>
    <w:rsid w:val="005A615E"/>
    <w:rsid w:val="005B234A"/>
    <w:rsid w:val="005B4B1D"/>
    <w:rsid w:val="005B5F99"/>
    <w:rsid w:val="005C2661"/>
    <w:rsid w:val="005C2933"/>
    <w:rsid w:val="005C3D4E"/>
    <w:rsid w:val="005C5781"/>
    <w:rsid w:val="005C64AA"/>
    <w:rsid w:val="005D30ED"/>
    <w:rsid w:val="005D4E4C"/>
    <w:rsid w:val="005E1A0D"/>
    <w:rsid w:val="005E62D2"/>
    <w:rsid w:val="005E7ED2"/>
    <w:rsid w:val="005F3358"/>
    <w:rsid w:val="006002E1"/>
    <w:rsid w:val="0061183A"/>
    <w:rsid w:val="0061257A"/>
    <w:rsid w:val="006208B7"/>
    <w:rsid w:val="00620E2E"/>
    <w:rsid w:val="006242E3"/>
    <w:rsid w:val="00625364"/>
    <w:rsid w:val="006256CD"/>
    <w:rsid w:val="00627ACB"/>
    <w:rsid w:val="006304B9"/>
    <w:rsid w:val="00630DDA"/>
    <w:rsid w:val="00630FEC"/>
    <w:rsid w:val="00636E34"/>
    <w:rsid w:val="00640595"/>
    <w:rsid w:val="00640702"/>
    <w:rsid w:val="006436A7"/>
    <w:rsid w:val="00646C63"/>
    <w:rsid w:val="00647481"/>
    <w:rsid w:val="00647851"/>
    <w:rsid w:val="00654BC4"/>
    <w:rsid w:val="00657A55"/>
    <w:rsid w:val="00670DE2"/>
    <w:rsid w:val="0067122E"/>
    <w:rsid w:val="00671424"/>
    <w:rsid w:val="00671EA6"/>
    <w:rsid w:val="006725BA"/>
    <w:rsid w:val="0067796F"/>
    <w:rsid w:val="00677F94"/>
    <w:rsid w:val="0068077E"/>
    <w:rsid w:val="006833BA"/>
    <w:rsid w:val="00685764"/>
    <w:rsid w:val="00687277"/>
    <w:rsid w:val="00690A36"/>
    <w:rsid w:val="0069502F"/>
    <w:rsid w:val="006A1215"/>
    <w:rsid w:val="006A7135"/>
    <w:rsid w:val="006A7933"/>
    <w:rsid w:val="006A7E64"/>
    <w:rsid w:val="006B6CBC"/>
    <w:rsid w:val="006C4FBC"/>
    <w:rsid w:val="006C6290"/>
    <w:rsid w:val="006C75A4"/>
    <w:rsid w:val="006D0F4E"/>
    <w:rsid w:val="006D2169"/>
    <w:rsid w:val="006D3159"/>
    <w:rsid w:val="006D3B6C"/>
    <w:rsid w:val="006E2BE9"/>
    <w:rsid w:val="006E48C2"/>
    <w:rsid w:val="006E5135"/>
    <w:rsid w:val="006E6C79"/>
    <w:rsid w:val="006F0883"/>
    <w:rsid w:val="006F101C"/>
    <w:rsid w:val="006F24E6"/>
    <w:rsid w:val="006F405F"/>
    <w:rsid w:val="007061CC"/>
    <w:rsid w:val="0071140E"/>
    <w:rsid w:val="0073078B"/>
    <w:rsid w:val="0073343E"/>
    <w:rsid w:val="00734968"/>
    <w:rsid w:val="00734C51"/>
    <w:rsid w:val="00737BCF"/>
    <w:rsid w:val="00741897"/>
    <w:rsid w:val="00750789"/>
    <w:rsid w:val="00751C77"/>
    <w:rsid w:val="007539E4"/>
    <w:rsid w:val="00757279"/>
    <w:rsid w:val="00762BFF"/>
    <w:rsid w:val="007677E1"/>
    <w:rsid w:val="00775D8E"/>
    <w:rsid w:val="007814BE"/>
    <w:rsid w:val="00781F8C"/>
    <w:rsid w:val="00784CBE"/>
    <w:rsid w:val="00791479"/>
    <w:rsid w:val="007934CA"/>
    <w:rsid w:val="007977E5"/>
    <w:rsid w:val="007A034E"/>
    <w:rsid w:val="007A2934"/>
    <w:rsid w:val="007A30A5"/>
    <w:rsid w:val="007A408D"/>
    <w:rsid w:val="007A7E4C"/>
    <w:rsid w:val="007B0DBC"/>
    <w:rsid w:val="007B1BEB"/>
    <w:rsid w:val="007B58A3"/>
    <w:rsid w:val="007B62D6"/>
    <w:rsid w:val="007B72E6"/>
    <w:rsid w:val="007B77A8"/>
    <w:rsid w:val="007C0911"/>
    <w:rsid w:val="007C5C5B"/>
    <w:rsid w:val="007C5CF4"/>
    <w:rsid w:val="007D02E8"/>
    <w:rsid w:val="007D2BE9"/>
    <w:rsid w:val="007D4336"/>
    <w:rsid w:val="007E0CD3"/>
    <w:rsid w:val="007E48B6"/>
    <w:rsid w:val="007E5EB7"/>
    <w:rsid w:val="007F1FEC"/>
    <w:rsid w:val="007F24B9"/>
    <w:rsid w:val="007F3FF4"/>
    <w:rsid w:val="0080031D"/>
    <w:rsid w:val="00802986"/>
    <w:rsid w:val="00806F15"/>
    <w:rsid w:val="00812009"/>
    <w:rsid w:val="00812A01"/>
    <w:rsid w:val="00815BA4"/>
    <w:rsid w:val="00816968"/>
    <w:rsid w:val="00820553"/>
    <w:rsid w:val="008205AE"/>
    <w:rsid w:val="0082408A"/>
    <w:rsid w:val="0082434D"/>
    <w:rsid w:val="00824663"/>
    <w:rsid w:val="008252D1"/>
    <w:rsid w:val="00831AE9"/>
    <w:rsid w:val="00831F78"/>
    <w:rsid w:val="008400C5"/>
    <w:rsid w:val="008421E1"/>
    <w:rsid w:val="0084234F"/>
    <w:rsid w:val="00845E76"/>
    <w:rsid w:val="00847117"/>
    <w:rsid w:val="00852FC7"/>
    <w:rsid w:val="00860E9A"/>
    <w:rsid w:val="00863604"/>
    <w:rsid w:val="00864494"/>
    <w:rsid w:val="00864724"/>
    <w:rsid w:val="00864B0A"/>
    <w:rsid w:val="00867E7D"/>
    <w:rsid w:val="008744E6"/>
    <w:rsid w:val="0087514E"/>
    <w:rsid w:val="008767A0"/>
    <w:rsid w:val="00880B2B"/>
    <w:rsid w:val="008813F9"/>
    <w:rsid w:val="008814FB"/>
    <w:rsid w:val="00884019"/>
    <w:rsid w:val="00884436"/>
    <w:rsid w:val="008846B1"/>
    <w:rsid w:val="008962D6"/>
    <w:rsid w:val="008966C2"/>
    <w:rsid w:val="008A13B5"/>
    <w:rsid w:val="008A1F59"/>
    <w:rsid w:val="008A726F"/>
    <w:rsid w:val="008B1957"/>
    <w:rsid w:val="008B2B66"/>
    <w:rsid w:val="008B3573"/>
    <w:rsid w:val="008B401B"/>
    <w:rsid w:val="008B443D"/>
    <w:rsid w:val="008B4917"/>
    <w:rsid w:val="008B66E7"/>
    <w:rsid w:val="008C2C74"/>
    <w:rsid w:val="008C3D3E"/>
    <w:rsid w:val="008C5336"/>
    <w:rsid w:val="008D3952"/>
    <w:rsid w:val="008D4B2C"/>
    <w:rsid w:val="008D654B"/>
    <w:rsid w:val="008D6997"/>
    <w:rsid w:val="008E074E"/>
    <w:rsid w:val="008E3846"/>
    <w:rsid w:val="008F6016"/>
    <w:rsid w:val="008F68E1"/>
    <w:rsid w:val="00903C29"/>
    <w:rsid w:val="00904F95"/>
    <w:rsid w:val="0090611C"/>
    <w:rsid w:val="009064F1"/>
    <w:rsid w:val="00910503"/>
    <w:rsid w:val="0091140C"/>
    <w:rsid w:val="00913CBA"/>
    <w:rsid w:val="00915159"/>
    <w:rsid w:val="009164A4"/>
    <w:rsid w:val="00921753"/>
    <w:rsid w:val="00921D6E"/>
    <w:rsid w:val="00922544"/>
    <w:rsid w:val="00924A15"/>
    <w:rsid w:val="00925125"/>
    <w:rsid w:val="00925532"/>
    <w:rsid w:val="0092609D"/>
    <w:rsid w:val="00931E6F"/>
    <w:rsid w:val="009338BC"/>
    <w:rsid w:val="00934E40"/>
    <w:rsid w:val="00935AF0"/>
    <w:rsid w:val="0094079A"/>
    <w:rsid w:val="00941F13"/>
    <w:rsid w:val="009431B6"/>
    <w:rsid w:val="00943DC9"/>
    <w:rsid w:val="00946A7D"/>
    <w:rsid w:val="00950AAB"/>
    <w:rsid w:val="00950E0E"/>
    <w:rsid w:val="00950EBE"/>
    <w:rsid w:val="00950EDE"/>
    <w:rsid w:val="009525BB"/>
    <w:rsid w:val="00952859"/>
    <w:rsid w:val="0095395D"/>
    <w:rsid w:val="00956218"/>
    <w:rsid w:val="00956CBB"/>
    <w:rsid w:val="0095707B"/>
    <w:rsid w:val="009602F6"/>
    <w:rsid w:val="0096056B"/>
    <w:rsid w:val="009624B1"/>
    <w:rsid w:val="009658F6"/>
    <w:rsid w:val="00965BFB"/>
    <w:rsid w:val="0097015F"/>
    <w:rsid w:val="00970D4C"/>
    <w:rsid w:val="00971CF2"/>
    <w:rsid w:val="00973470"/>
    <w:rsid w:val="009741AC"/>
    <w:rsid w:val="00975420"/>
    <w:rsid w:val="00981546"/>
    <w:rsid w:val="009817F3"/>
    <w:rsid w:val="00983E94"/>
    <w:rsid w:val="00984B7D"/>
    <w:rsid w:val="009852BB"/>
    <w:rsid w:val="00985E02"/>
    <w:rsid w:val="009907F4"/>
    <w:rsid w:val="009911C3"/>
    <w:rsid w:val="00992594"/>
    <w:rsid w:val="00994D8B"/>
    <w:rsid w:val="00995244"/>
    <w:rsid w:val="009A08FF"/>
    <w:rsid w:val="009A21EE"/>
    <w:rsid w:val="009A30D2"/>
    <w:rsid w:val="009A3D94"/>
    <w:rsid w:val="009A468B"/>
    <w:rsid w:val="009A5364"/>
    <w:rsid w:val="009B0233"/>
    <w:rsid w:val="009B4C5B"/>
    <w:rsid w:val="009B7E15"/>
    <w:rsid w:val="009C0044"/>
    <w:rsid w:val="009C3D1A"/>
    <w:rsid w:val="009C44A3"/>
    <w:rsid w:val="009C6C2F"/>
    <w:rsid w:val="009D010E"/>
    <w:rsid w:val="009D19E9"/>
    <w:rsid w:val="009D4EF4"/>
    <w:rsid w:val="009F094A"/>
    <w:rsid w:val="009F41EB"/>
    <w:rsid w:val="009F4F38"/>
    <w:rsid w:val="009F66FE"/>
    <w:rsid w:val="00A00568"/>
    <w:rsid w:val="00A00D4C"/>
    <w:rsid w:val="00A02AF8"/>
    <w:rsid w:val="00A04248"/>
    <w:rsid w:val="00A14D4E"/>
    <w:rsid w:val="00A15524"/>
    <w:rsid w:val="00A20CF2"/>
    <w:rsid w:val="00A2241C"/>
    <w:rsid w:val="00A237A9"/>
    <w:rsid w:val="00A23988"/>
    <w:rsid w:val="00A250A3"/>
    <w:rsid w:val="00A25E45"/>
    <w:rsid w:val="00A268DF"/>
    <w:rsid w:val="00A32A2C"/>
    <w:rsid w:val="00A35883"/>
    <w:rsid w:val="00A379D3"/>
    <w:rsid w:val="00A41110"/>
    <w:rsid w:val="00A41704"/>
    <w:rsid w:val="00A4374D"/>
    <w:rsid w:val="00A44B00"/>
    <w:rsid w:val="00A4717C"/>
    <w:rsid w:val="00A527C1"/>
    <w:rsid w:val="00A52CA3"/>
    <w:rsid w:val="00A53625"/>
    <w:rsid w:val="00A54CC7"/>
    <w:rsid w:val="00A63C39"/>
    <w:rsid w:val="00A641C6"/>
    <w:rsid w:val="00A679BF"/>
    <w:rsid w:val="00A70D0B"/>
    <w:rsid w:val="00A83519"/>
    <w:rsid w:val="00A84D79"/>
    <w:rsid w:val="00A9059E"/>
    <w:rsid w:val="00A9254C"/>
    <w:rsid w:val="00A9556E"/>
    <w:rsid w:val="00AA0079"/>
    <w:rsid w:val="00AA212C"/>
    <w:rsid w:val="00AA221F"/>
    <w:rsid w:val="00AA6094"/>
    <w:rsid w:val="00AA64B5"/>
    <w:rsid w:val="00AA7836"/>
    <w:rsid w:val="00AB0D04"/>
    <w:rsid w:val="00AB1159"/>
    <w:rsid w:val="00AB18D3"/>
    <w:rsid w:val="00AB5207"/>
    <w:rsid w:val="00AB6515"/>
    <w:rsid w:val="00AB65E8"/>
    <w:rsid w:val="00AB7961"/>
    <w:rsid w:val="00AC16A7"/>
    <w:rsid w:val="00AC1E93"/>
    <w:rsid w:val="00AC2EC1"/>
    <w:rsid w:val="00AC4C6D"/>
    <w:rsid w:val="00AC62D2"/>
    <w:rsid w:val="00AD0272"/>
    <w:rsid w:val="00AD36BB"/>
    <w:rsid w:val="00AD3D23"/>
    <w:rsid w:val="00AE1F44"/>
    <w:rsid w:val="00AE25DC"/>
    <w:rsid w:val="00AE3DF6"/>
    <w:rsid w:val="00AE7A1B"/>
    <w:rsid w:val="00AF78A3"/>
    <w:rsid w:val="00B0523E"/>
    <w:rsid w:val="00B10F73"/>
    <w:rsid w:val="00B1352A"/>
    <w:rsid w:val="00B1413C"/>
    <w:rsid w:val="00B167B6"/>
    <w:rsid w:val="00B16CC8"/>
    <w:rsid w:val="00B1765D"/>
    <w:rsid w:val="00B209BE"/>
    <w:rsid w:val="00B21378"/>
    <w:rsid w:val="00B216D7"/>
    <w:rsid w:val="00B23FB7"/>
    <w:rsid w:val="00B32749"/>
    <w:rsid w:val="00B32EFA"/>
    <w:rsid w:val="00B36870"/>
    <w:rsid w:val="00B439F0"/>
    <w:rsid w:val="00B44744"/>
    <w:rsid w:val="00B474F7"/>
    <w:rsid w:val="00B526E0"/>
    <w:rsid w:val="00B527CC"/>
    <w:rsid w:val="00B533B4"/>
    <w:rsid w:val="00B66297"/>
    <w:rsid w:val="00B664C8"/>
    <w:rsid w:val="00B67D1A"/>
    <w:rsid w:val="00B74814"/>
    <w:rsid w:val="00B7514A"/>
    <w:rsid w:val="00B81EB4"/>
    <w:rsid w:val="00B82A04"/>
    <w:rsid w:val="00B84F23"/>
    <w:rsid w:val="00B85A65"/>
    <w:rsid w:val="00B85F8C"/>
    <w:rsid w:val="00B91F8C"/>
    <w:rsid w:val="00B93393"/>
    <w:rsid w:val="00B95B98"/>
    <w:rsid w:val="00B969BB"/>
    <w:rsid w:val="00B96EC2"/>
    <w:rsid w:val="00BB09B8"/>
    <w:rsid w:val="00BB27BE"/>
    <w:rsid w:val="00BB487C"/>
    <w:rsid w:val="00BB4C91"/>
    <w:rsid w:val="00BB503D"/>
    <w:rsid w:val="00BB525A"/>
    <w:rsid w:val="00BB637E"/>
    <w:rsid w:val="00BB699F"/>
    <w:rsid w:val="00BC02FD"/>
    <w:rsid w:val="00BC18AC"/>
    <w:rsid w:val="00BC353C"/>
    <w:rsid w:val="00BC4477"/>
    <w:rsid w:val="00BC7BCF"/>
    <w:rsid w:val="00BD41E3"/>
    <w:rsid w:val="00BD4321"/>
    <w:rsid w:val="00BD4ED7"/>
    <w:rsid w:val="00BD5378"/>
    <w:rsid w:val="00BE3CD5"/>
    <w:rsid w:val="00BF18F0"/>
    <w:rsid w:val="00BF4DF8"/>
    <w:rsid w:val="00C00842"/>
    <w:rsid w:val="00C018AE"/>
    <w:rsid w:val="00C0551A"/>
    <w:rsid w:val="00C05FA9"/>
    <w:rsid w:val="00C05FEB"/>
    <w:rsid w:val="00C12DC2"/>
    <w:rsid w:val="00C13427"/>
    <w:rsid w:val="00C14337"/>
    <w:rsid w:val="00C22BB4"/>
    <w:rsid w:val="00C24F93"/>
    <w:rsid w:val="00C26C9F"/>
    <w:rsid w:val="00C2736F"/>
    <w:rsid w:val="00C27A6B"/>
    <w:rsid w:val="00C31546"/>
    <w:rsid w:val="00C33ABC"/>
    <w:rsid w:val="00C33DF5"/>
    <w:rsid w:val="00C40C4B"/>
    <w:rsid w:val="00C43B81"/>
    <w:rsid w:val="00C45D82"/>
    <w:rsid w:val="00C477E5"/>
    <w:rsid w:val="00C54487"/>
    <w:rsid w:val="00C55655"/>
    <w:rsid w:val="00C569D0"/>
    <w:rsid w:val="00C56CAB"/>
    <w:rsid w:val="00C633CD"/>
    <w:rsid w:val="00C6482D"/>
    <w:rsid w:val="00C652ED"/>
    <w:rsid w:val="00C678B1"/>
    <w:rsid w:val="00C67C1B"/>
    <w:rsid w:val="00C710C0"/>
    <w:rsid w:val="00C7336C"/>
    <w:rsid w:val="00C7497A"/>
    <w:rsid w:val="00C75B5D"/>
    <w:rsid w:val="00C779DD"/>
    <w:rsid w:val="00C80C8B"/>
    <w:rsid w:val="00C81FB7"/>
    <w:rsid w:val="00C85587"/>
    <w:rsid w:val="00C87785"/>
    <w:rsid w:val="00C91930"/>
    <w:rsid w:val="00C95F73"/>
    <w:rsid w:val="00CA0ABF"/>
    <w:rsid w:val="00CA1F37"/>
    <w:rsid w:val="00CC0209"/>
    <w:rsid w:val="00CC0EA1"/>
    <w:rsid w:val="00CC2BA9"/>
    <w:rsid w:val="00CC3A07"/>
    <w:rsid w:val="00CC4C21"/>
    <w:rsid w:val="00CC7AA1"/>
    <w:rsid w:val="00CC7D8D"/>
    <w:rsid w:val="00CD0B40"/>
    <w:rsid w:val="00CD62F9"/>
    <w:rsid w:val="00CE0E0F"/>
    <w:rsid w:val="00CE3FCA"/>
    <w:rsid w:val="00CE539B"/>
    <w:rsid w:val="00CF06C2"/>
    <w:rsid w:val="00CF0750"/>
    <w:rsid w:val="00CF2786"/>
    <w:rsid w:val="00CF5092"/>
    <w:rsid w:val="00CF57CA"/>
    <w:rsid w:val="00CF7930"/>
    <w:rsid w:val="00D016CC"/>
    <w:rsid w:val="00D04DBD"/>
    <w:rsid w:val="00D1118C"/>
    <w:rsid w:val="00D1237D"/>
    <w:rsid w:val="00D12996"/>
    <w:rsid w:val="00D12DCE"/>
    <w:rsid w:val="00D13828"/>
    <w:rsid w:val="00D16409"/>
    <w:rsid w:val="00D17A01"/>
    <w:rsid w:val="00D17FD0"/>
    <w:rsid w:val="00D20949"/>
    <w:rsid w:val="00D22E44"/>
    <w:rsid w:val="00D23578"/>
    <w:rsid w:val="00D23CDE"/>
    <w:rsid w:val="00D257AA"/>
    <w:rsid w:val="00D26B2F"/>
    <w:rsid w:val="00D3093D"/>
    <w:rsid w:val="00D46FE1"/>
    <w:rsid w:val="00D47C58"/>
    <w:rsid w:val="00D528B4"/>
    <w:rsid w:val="00D64D36"/>
    <w:rsid w:val="00D661E6"/>
    <w:rsid w:val="00D665DE"/>
    <w:rsid w:val="00D666C8"/>
    <w:rsid w:val="00D66C1E"/>
    <w:rsid w:val="00D72B32"/>
    <w:rsid w:val="00D7369A"/>
    <w:rsid w:val="00D740C1"/>
    <w:rsid w:val="00D804E1"/>
    <w:rsid w:val="00D805F6"/>
    <w:rsid w:val="00D808C7"/>
    <w:rsid w:val="00D811A8"/>
    <w:rsid w:val="00D84F99"/>
    <w:rsid w:val="00D85814"/>
    <w:rsid w:val="00D90163"/>
    <w:rsid w:val="00D9483A"/>
    <w:rsid w:val="00D94C28"/>
    <w:rsid w:val="00D95458"/>
    <w:rsid w:val="00D976B9"/>
    <w:rsid w:val="00DA17DF"/>
    <w:rsid w:val="00DA491C"/>
    <w:rsid w:val="00DA74A2"/>
    <w:rsid w:val="00DB039B"/>
    <w:rsid w:val="00DB28F2"/>
    <w:rsid w:val="00DB3219"/>
    <w:rsid w:val="00DB78A8"/>
    <w:rsid w:val="00DC061D"/>
    <w:rsid w:val="00DC30B7"/>
    <w:rsid w:val="00DD16E8"/>
    <w:rsid w:val="00DD1CA3"/>
    <w:rsid w:val="00DE1F4B"/>
    <w:rsid w:val="00DE1F83"/>
    <w:rsid w:val="00DE4AD8"/>
    <w:rsid w:val="00DE5631"/>
    <w:rsid w:val="00DE6806"/>
    <w:rsid w:val="00DF4AAD"/>
    <w:rsid w:val="00E00A38"/>
    <w:rsid w:val="00E05B83"/>
    <w:rsid w:val="00E0753E"/>
    <w:rsid w:val="00E07F22"/>
    <w:rsid w:val="00E11649"/>
    <w:rsid w:val="00E14E37"/>
    <w:rsid w:val="00E158E5"/>
    <w:rsid w:val="00E15F35"/>
    <w:rsid w:val="00E212A4"/>
    <w:rsid w:val="00E23B6F"/>
    <w:rsid w:val="00E24572"/>
    <w:rsid w:val="00E35ABA"/>
    <w:rsid w:val="00E43203"/>
    <w:rsid w:val="00E45CD0"/>
    <w:rsid w:val="00E4655D"/>
    <w:rsid w:val="00E52509"/>
    <w:rsid w:val="00E53292"/>
    <w:rsid w:val="00E53EE7"/>
    <w:rsid w:val="00E54758"/>
    <w:rsid w:val="00E56264"/>
    <w:rsid w:val="00E575DF"/>
    <w:rsid w:val="00E57866"/>
    <w:rsid w:val="00E57A3A"/>
    <w:rsid w:val="00E57CF6"/>
    <w:rsid w:val="00E61016"/>
    <w:rsid w:val="00E612E5"/>
    <w:rsid w:val="00E634FB"/>
    <w:rsid w:val="00E63C8A"/>
    <w:rsid w:val="00E65A87"/>
    <w:rsid w:val="00E65E5D"/>
    <w:rsid w:val="00E74A3B"/>
    <w:rsid w:val="00E76854"/>
    <w:rsid w:val="00E8320A"/>
    <w:rsid w:val="00E85B8E"/>
    <w:rsid w:val="00E865F5"/>
    <w:rsid w:val="00E87F9B"/>
    <w:rsid w:val="00E92357"/>
    <w:rsid w:val="00E974D9"/>
    <w:rsid w:val="00EA09A2"/>
    <w:rsid w:val="00EA5EBA"/>
    <w:rsid w:val="00EA63FF"/>
    <w:rsid w:val="00EB1D27"/>
    <w:rsid w:val="00EB2B48"/>
    <w:rsid w:val="00EB3386"/>
    <w:rsid w:val="00EB5FEE"/>
    <w:rsid w:val="00EB6022"/>
    <w:rsid w:val="00EB6BF8"/>
    <w:rsid w:val="00EB752F"/>
    <w:rsid w:val="00ED0E98"/>
    <w:rsid w:val="00ED3C52"/>
    <w:rsid w:val="00ED57CD"/>
    <w:rsid w:val="00ED69D7"/>
    <w:rsid w:val="00EE0D7C"/>
    <w:rsid w:val="00EE0FC7"/>
    <w:rsid w:val="00EE1745"/>
    <w:rsid w:val="00EE2F4D"/>
    <w:rsid w:val="00EE48FA"/>
    <w:rsid w:val="00EE7DD1"/>
    <w:rsid w:val="00EF063B"/>
    <w:rsid w:val="00EF073A"/>
    <w:rsid w:val="00EF2974"/>
    <w:rsid w:val="00EF3D8D"/>
    <w:rsid w:val="00EF439F"/>
    <w:rsid w:val="00EF6E97"/>
    <w:rsid w:val="00F01D91"/>
    <w:rsid w:val="00F02702"/>
    <w:rsid w:val="00F03E89"/>
    <w:rsid w:val="00F05F6F"/>
    <w:rsid w:val="00F14EAE"/>
    <w:rsid w:val="00F15628"/>
    <w:rsid w:val="00F15DFC"/>
    <w:rsid w:val="00F15F89"/>
    <w:rsid w:val="00F16725"/>
    <w:rsid w:val="00F21BF6"/>
    <w:rsid w:val="00F22ADE"/>
    <w:rsid w:val="00F22FC8"/>
    <w:rsid w:val="00F24EBB"/>
    <w:rsid w:val="00F278AB"/>
    <w:rsid w:val="00F32DDC"/>
    <w:rsid w:val="00F43507"/>
    <w:rsid w:val="00F43862"/>
    <w:rsid w:val="00F44D00"/>
    <w:rsid w:val="00F51719"/>
    <w:rsid w:val="00F57803"/>
    <w:rsid w:val="00F6148C"/>
    <w:rsid w:val="00F64D45"/>
    <w:rsid w:val="00F64DBF"/>
    <w:rsid w:val="00F6629A"/>
    <w:rsid w:val="00F6668D"/>
    <w:rsid w:val="00F72021"/>
    <w:rsid w:val="00F721B0"/>
    <w:rsid w:val="00F737A4"/>
    <w:rsid w:val="00F739B6"/>
    <w:rsid w:val="00F755C0"/>
    <w:rsid w:val="00F777D7"/>
    <w:rsid w:val="00F77B79"/>
    <w:rsid w:val="00F81506"/>
    <w:rsid w:val="00F823FE"/>
    <w:rsid w:val="00F83003"/>
    <w:rsid w:val="00F835CF"/>
    <w:rsid w:val="00F868F0"/>
    <w:rsid w:val="00F9464E"/>
    <w:rsid w:val="00F94ACE"/>
    <w:rsid w:val="00F97EDA"/>
    <w:rsid w:val="00FA0193"/>
    <w:rsid w:val="00FA27E8"/>
    <w:rsid w:val="00FA6402"/>
    <w:rsid w:val="00FA66A1"/>
    <w:rsid w:val="00FA7FA0"/>
    <w:rsid w:val="00FB0936"/>
    <w:rsid w:val="00FB4B78"/>
    <w:rsid w:val="00FB58B5"/>
    <w:rsid w:val="00FB5C6D"/>
    <w:rsid w:val="00FB7887"/>
    <w:rsid w:val="00FC25D4"/>
    <w:rsid w:val="00FC2606"/>
    <w:rsid w:val="00FC34F0"/>
    <w:rsid w:val="00FD00C9"/>
    <w:rsid w:val="00FD1185"/>
    <w:rsid w:val="00FD11CF"/>
    <w:rsid w:val="00FD319B"/>
    <w:rsid w:val="00FD3E5A"/>
    <w:rsid w:val="00FD6595"/>
    <w:rsid w:val="00FD7724"/>
    <w:rsid w:val="00FE3304"/>
    <w:rsid w:val="00FE5B81"/>
    <w:rsid w:val="00FE6A6B"/>
    <w:rsid w:val="00FE7761"/>
    <w:rsid w:val="00FF286A"/>
    <w:rsid w:val="00FF7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C33CD"/>
  <w15:docId w15:val="{9BEE3ADB-97C6-4065-8E35-96DA49C0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line="36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F22"/>
    <w:pPr>
      <w:spacing w:before="0"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uiPriority w:val="9"/>
    <w:qFormat/>
    <w:rsid w:val="002B31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B31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574F1"/>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semiHidden/>
    <w:unhideWhenUsed/>
    <w:qFormat/>
    <w:rsid w:val="007B58A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40595"/>
    <w:pPr>
      <w:tabs>
        <w:tab w:val="center" w:pos="4320"/>
        <w:tab w:val="right" w:pos="8640"/>
      </w:tabs>
    </w:pPr>
  </w:style>
  <w:style w:type="character" w:customStyle="1" w:styleId="HeaderChar">
    <w:name w:val="Header Char"/>
    <w:basedOn w:val="DefaultParagraphFont"/>
    <w:link w:val="Header"/>
    <w:uiPriority w:val="99"/>
    <w:rsid w:val="00640595"/>
    <w:rPr>
      <w:rFonts w:ascii="Times New Roman" w:eastAsia="Times New Roman" w:hAnsi="Times New Roman" w:cs="Times New Roman"/>
      <w:sz w:val="28"/>
      <w:szCs w:val="24"/>
    </w:rPr>
  </w:style>
  <w:style w:type="paragraph" w:styleId="Footer">
    <w:name w:val="footer"/>
    <w:basedOn w:val="Normal"/>
    <w:link w:val="FooterChar"/>
    <w:rsid w:val="00640595"/>
    <w:pPr>
      <w:tabs>
        <w:tab w:val="center" w:pos="4320"/>
        <w:tab w:val="right" w:pos="8640"/>
      </w:tabs>
    </w:pPr>
  </w:style>
  <w:style w:type="character" w:customStyle="1" w:styleId="FooterChar">
    <w:name w:val="Footer Char"/>
    <w:basedOn w:val="DefaultParagraphFont"/>
    <w:link w:val="Footer"/>
    <w:rsid w:val="00640595"/>
    <w:rPr>
      <w:rFonts w:ascii="Times New Roman" w:eastAsia="Times New Roman" w:hAnsi="Times New Roman" w:cs="Times New Roman"/>
      <w:sz w:val="28"/>
      <w:szCs w:val="24"/>
    </w:rPr>
  </w:style>
  <w:style w:type="character" w:styleId="PageNumber">
    <w:name w:val="page number"/>
    <w:basedOn w:val="DefaultParagraphFont"/>
    <w:rsid w:val="00640595"/>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
    <w:basedOn w:val="Normal"/>
    <w:link w:val="FootnoteTextChar"/>
    <w:uiPriority w:val="99"/>
    <w:qFormat/>
    <w:rsid w:val="00640595"/>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 Char"/>
    <w:basedOn w:val="DefaultParagraphFont"/>
    <w:link w:val="FootnoteText"/>
    <w:uiPriority w:val="99"/>
    <w:qFormat/>
    <w:rsid w:val="00640595"/>
    <w:rPr>
      <w:rFonts w:ascii="Times New Roman" w:eastAsia="Times New Roman" w:hAnsi="Times New Roman" w:cs="Times New Roman"/>
      <w:sz w:val="20"/>
      <w:szCs w:val="20"/>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10 "/>
    <w:link w:val="RefChar"/>
    <w:qFormat/>
    <w:rsid w:val="00640595"/>
    <w:rPr>
      <w:vertAlign w:val="superscript"/>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
    <w:basedOn w:val="Normal"/>
    <w:link w:val="NormalWebChar"/>
    <w:uiPriority w:val="99"/>
    <w:qFormat/>
    <w:rsid w:val="00640595"/>
    <w:pPr>
      <w:spacing w:before="100" w:beforeAutospacing="1" w:after="100" w:afterAutospacing="1"/>
    </w:pPr>
    <w:rPr>
      <w:sz w:val="24"/>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qFormat/>
    <w:rsid w:val="00640595"/>
    <w:pPr>
      <w:spacing w:after="160" w:line="240" w:lineRule="exact"/>
    </w:pPr>
    <w:rPr>
      <w:rFonts w:asciiTheme="minorHAnsi" w:eastAsiaTheme="minorHAnsi" w:hAnsiTheme="minorHAnsi" w:cstheme="minorBidi"/>
      <w:sz w:val="22"/>
      <w:szCs w:val="22"/>
      <w:vertAlign w:val="superscript"/>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locked/>
    <w:rsid w:val="00640595"/>
    <w:rPr>
      <w:rFonts w:ascii="Times New Roman" w:eastAsia="Times New Roman" w:hAnsi="Times New Roman" w:cs="Times New Roman"/>
      <w:sz w:val="24"/>
      <w:szCs w:val="24"/>
    </w:rPr>
  </w:style>
  <w:style w:type="character" w:styleId="Strong">
    <w:name w:val="Strong"/>
    <w:uiPriority w:val="22"/>
    <w:qFormat/>
    <w:rsid w:val="00640595"/>
    <w:rPr>
      <w:b/>
      <w:bCs/>
    </w:rPr>
  </w:style>
  <w:style w:type="paragraph" w:customStyle="1" w:styleId="abc">
    <w:name w:val="abc"/>
    <w:basedOn w:val="Normal"/>
    <w:rsid w:val="00640595"/>
    <w:pPr>
      <w:spacing w:line="280" w:lineRule="atLeast"/>
      <w:jc w:val="both"/>
    </w:pPr>
    <w:rPr>
      <w:rFonts w:ascii=".VnTime" w:hAnsi=".VnTime"/>
      <w:sz w:val="24"/>
      <w:szCs w:val="20"/>
    </w:rPr>
  </w:style>
  <w:style w:type="paragraph" w:styleId="BalloonText">
    <w:name w:val="Balloon Text"/>
    <w:basedOn w:val="Normal"/>
    <w:link w:val="BalloonTextChar"/>
    <w:uiPriority w:val="99"/>
    <w:semiHidden/>
    <w:unhideWhenUsed/>
    <w:rsid w:val="004215F1"/>
    <w:rPr>
      <w:rFonts w:ascii="Tahoma" w:hAnsi="Tahoma" w:cs="Tahoma"/>
      <w:sz w:val="16"/>
      <w:szCs w:val="16"/>
    </w:rPr>
  </w:style>
  <w:style w:type="character" w:customStyle="1" w:styleId="BalloonTextChar">
    <w:name w:val="Balloon Text Char"/>
    <w:basedOn w:val="DefaultParagraphFont"/>
    <w:link w:val="BalloonText"/>
    <w:uiPriority w:val="99"/>
    <w:semiHidden/>
    <w:rsid w:val="004215F1"/>
    <w:rPr>
      <w:rFonts w:ascii="Tahoma" w:eastAsia="Times New Roman" w:hAnsi="Tahoma" w:cs="Tahoma"/>
      <w:sz w:val="16"/>
      <w:szCs w:val="16"/>
    </w:rPr>
  </w:style>
  <w:style w:type="character" w:styleId="Hyperlink">
    <w:name w:val="Hyperlink"/>
    <w:basedOn w:val="DefaultParagraphFont"/>
    <w:uiPriority w:val="99"/>
    <w:unhideWhenUsed/>
    <w:rsid w:val="0030146A"/>
    <w:rPr>
      <w:color w:val="0000FF"/>
      <w:u w:val="single"/>
    </w:rPr>
  </w:style>
  <w:style w:type="character" w:styleId="Emphasis">
    <w:name w:val="Emphasis"/>
    <w:basedOn w:val="DefaultParagraphFont"/>
    <w:uiPriority w:val="20"/>
    <w:qFormat/>
    <w:rsid w:val="0030146A"/>
    <w:rPr>
      <w:i/>
      <w:iCs/>
    </w:rPr>
  </w:style>
  <w:style w:type="paragraph" w:styleId="ListParagraph">
    <w:name w:val="List Paragraph"/>
    <w:basedOn w:val="Normal"/>
    <w:uiPriority w:val="34"/>
    <w:qFormat/>
    <w:rsid w:val="004F6C94"/>
    <w:pPr>
      <w:ind w:left="720"/>
      <w:contextualSpacing/>
    </w:pPr>
  </w:style>
  <w:style w:type="character" w:customStyle="1" w:styleId="fontstyle01">
    <w:name w:val="fontstyle01"/>
    <w:basedOn w:val="DefaultParagraphFont"/>
    <w:rsid w:val="001B3940"/>
    <w:rPr>
      <w:rFonts w:ascii="TimesNewRomanPSMT" w:hAnsi="TimesNewRomanPSMT" w:hint="default"/>
      <w:b w:val="0"/>
      <w:bCs w:val="0"/>
      <w:i w:val="0"/>
      <w:iCs w:val="0"/>
      <w:color w:val="000000"/>
      <w:sz w:val="26"/>
      <w:szCs w:val="26"/>
    </w:rPr>
  </w:style>
  <w:style w:type="character" w:customStyle="1" w:styleId="UnresolvedMention1">
    <w:name w:val="Unresolved Mention1"/>
    <w:basedOn w:val="DefaultParagraphFont"/>
    <w:uiPriority w:val="99"/>
    <w:semiHidden/>
    <w:unhideWhenUsed/>
    <w:rsid w:val="007B58A3"/>
    <w:rPr>
      <w:color w:val="605E5C"/>
      <w:shd w:val="clear" w:color="auto" w:fill="E1DFDD"/>
    </w:rPr>
  </w:style>
  <w:style w:type="character" w:customStyle="1" w:styleId="Heading4Char">
    <w:name w:val="Heading 4 Char"/>
    <w:basedOn w:val="DefaultParagraphFont"/>
    <w:link w:val="Heading4"/>
    <w:uiPriority w:val="9"/>
    <w:semiHidden/>
    <w:rsid w:val="007B58A3"/>
    <w:rPr>
      <w:rFonts w:asciiTheme="majorHAnsi" w:eastAsiaTheme="majorEastAsia" w:hAnsiTheme="majorHAnsi" w:cstheme="majorBidi"/>
      <w:i/>
      <w:iCs/>
      <w:color w:val="365F91" w:themeColor="accent1" w:themeShade="BF"/>
      <w:sz w:val="28"/>
      <w:szCs w:val="24"/>
    </w:rPr>
  </w:style>
  <w:style w:type="character" w:customStyle="1" w:styleId="UnresolvedMention2">
    <w:name w:val="Unresolved Mention2"/>
    <w:basedOn w:val="DefaultParagraphFont"/>
    <w:uiPriority w:val="99"/>
    <w:semiHidden/>
    <w:unhideWhenUsed/>
    <w:rsid w:val="005E1A0D"/>
    <w:rPr>
      <w:color w:val="605E5C"/>
      <w:shd w:val="clear" w:color="auto" w:fill="E1DFDD"/>
    </w:rPr>
  </w:style>
  <w:style w:type="character" w:customStyle="1" w:styleId="Heading2Char">
    <w:name w:val="Heading 2 Char"/>
    <w:basedOn w:val="DefaultParagraphFont"/>
    <w:link w:val="Heading2"/>
    <w:uiPriority w:val="9"/>
    <w:semiHidden/>
    <w:rsid w:val="002B31B9"/>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2B31B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574F1"/>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CC4C2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176F9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0136">
      <w:bodyDiv w:val="1"/>
      <w:marLeft w:val="0"/>
      <w:marRight w:val="0"/>
      <w:marTop w:val="0"/>
      <w:marBottom w:val="0"/>
      <w:divBdr>
        <w:top w:val="none" w:sz="0" w:space="0" w:color="auto"/>
        <w:left w:val="none" w:sz="0" w:space="0" w:color="auto"/>
        <w:bottom w:val="none" w:sz="0" w:space="0" w:color="auto"/>
        <w:right w:val="none" w:sz="0" w:space="0" w:color="auto"/>
      </w:divBdr>
    </w:div>
    <w:div w:id="87047238">
      <w:bodyDiv w:val="1"/>
      <w:marLeft w:val="0"/>
      <w:marRight w:val="0"/>
      <w:marTop w:val="0"/>
      <w:marBottom w:val="0"/>
      <w:divBdr>
        <w:top w:val="none" w:sz="0" w:space="0" w:color="auto"/>
        <w:left w:val="none" w:sz="0" w:space="0" w:color="auto"/>
        <w:bottom w:val="none" w:sz="0" w:space="0" w:color="auto"/>
        <w:right w:val="none" w:sz="0" w:space="0" w:color="auto"/>
      </w:divBdr>
    </w:div>
    <w:div w:id="122114325">
      <w:bodyDiv w:val="1"/>
      <w:marLeft w:val="0"/>
      <w:marRight w:val="0"/>
      <w:marTop w:val="0"/>
      <w:marBottom w:val="0"/>
      <w:divBdr>
        <w:top w:val="none" w:sz="0" w:space="0" w:color="auto"/>
        <w:left w:val="none" w:sz="0" w:space="0" w:color="auto"/>
        <w:bottom w:val="none" w:sz="0" w:space="0" w:color="auto"/>
        <w:right w:val="none" w:sz="0" w:space="0" w:color="auto"/>
      </w:divBdr>
    </w:div>
    <w:div w:id="125634436">
      <w:bodyDiv w:val="1"/>
      <w:marLeft w:val="0"/>
      <w:marRight w:val="0"/>
      <w:marTop w:val="0"/>
      <w:marBottom w:val="0"/>
      <w:divBdr>
        <w:top w:val="none" w:sz="0" w:space="0" w:color="auto"/>
        <w:left w:val="none" w:sz="0" w:space="0" w:color="auto"/>
        <w:bottom w:val="none" w:sz="0" w:space="0" w:color="auto"/>
        <w:right w:val="none" w:sz="0" w:space="0" w:color="auto"/>
      </w:divBdr>
    </w:div>
    <w:div w:id="134222332">
      <w:bodyDiv w:val="1"/>
      <w:marLeft w:val="0"/>
      <w:marRight w:val="0"/>
      <w:marTop w:val="0"/>
      <w:marBottom w:val="0"/>
      <w:divBdr>
        <w:top w:val="none" w:sz="0" w:space="0" w:color="auto"/>
        <w:left w:val="none" w:sz="0" w:space="0" w:color="auto"/>
        <w:bottom w:val="none" w:sz="0" w:space="0" w:color="auto"/>
        <w:right w:val="none" w:sz="0" w:space="0" w:color="auto"/>
      </w:divBdr>
    </w:div>
    <w:div w:id="202138114">
      <w:bodyDiv w:val="1"/>
      <w:marLeft w:val="0"/>
      <w:marRight w:val="0"/>
      <w:marTop w:val="0"/>
      <w:marBottom w:val="0"/>
      <w:divBdr>
        <w:top w:val="none" w:sz="0" w:space="0" w:color="auto"/>
        <w:left w:val="none" w:sz="0" w:space="0" w:color="auto"/>
        <w:bottom w:val="none" w:sz="0" w:space="0" w:color="auto"/>
        <w:right w:val="none" w:sz="0" w:space="0" w:color="auto"/>
      </w:divBdr>
    </w:div>
    <w:div w:id="229317251">
      <w:bodyDiv w:val="1"/>
      <w:marLeft w:val="0"/>
      <w:marRight w:val="0"/>
      <w:marTop w:val="0"/>
      <w:marBottom w:val="0"/>
      <w:divBdr>
        <w:top w:val="none" w:sz="0" w:space="0" w:color="auto"/>
        <w:left w:val="none" w:sz="0" w:space="0" w:color="auto"/>
        <w:bottom w:val="none" w:sz="0" w:space="0" w:color="auto"/>
        <w:right w:val="none" w:sz="0" w:space="0" w:color="auto"/>
      </w:divBdr>
    </w:div>
    <w:div w:id="299725758">
      <w:bodyDiv w:val="1"/>
      <w:marLeft w:val="0"/>
      <w:marRight w:val="0"/>
      <w:marTop w:val="0"/>
      <w:marBottom w:val="0"/>
      <w:divBdr>
        <w:top w:val="none" w:sz="0" w:space="0" w:color="auto"/>
        <w:left w:val="none" w:sz="0" w:space="0" w:color="auto"/>
        <w:bottom w:val="none" w:sz="0" w:space="0" w:color="auto"/>
        <w:right w:val="none" w:sz="0" w:space="0" w:color="auto"/>
      </w:divBdr>
    </w:div>
    <w:div w:id="340740265">
      <w:bodyDiv w:val="1"/>
      <w:marLeft w:val="0"/>
      <w:marRight w:val="0"/>
      <w:marTop w:val="0"/>
      <w:marBottom w:val="0"/>
      <w:divBdr>
        <w:top w:val="none" w:sz="0" w:space="0" w:color="auto"/>
        <w:left w:val="none" w:sz="0" w:space="0" w:color="auto"/>
        <w:bottom w:val="none" w:sz="0" w:space="0" w:color="auto"/>
        <w:right w:val="none" w:sz="0" w:space="0" w:color="auto"/>
      </w:divBdr>
    </w:div>
    <w:div w:id="341131375">
      <w:bodyDiv w:val="1"/>
      <w:marLeft w:val="0"/>
      <w:marRight w:val="0"/>
      <w:marTop w:val="0"/>
      <w:marBottom w:val="0"/>
      <w:divBdr>
        <w:top w:val="none" w:sz="0" w:space="0" w:color="auto"/>
        <w:left w:val="none" w:sz="0" w:space="0" w:color="auto"/>
        <w:bottom w:val="none" w:sz="0" w:space="0" w:color="auto"/>
        <w:right w:val="none" w:sz="0" w:space="0" w:color="auto"/>
      </w:divBdr>
    </w:div>
    <w:div w:id="353581966">
      <w:bodyDiv w:val="1"/>
      <w:marLeft w:val="0"/>
      <w:marRight w:val="0"/>
      <w:marTop w:val="0"/>
      <w:marBottom w:val="0"/>
      <w:divBdr>
        <w:top w:val="none" w:sz="0" w:space="0" w:color="auto"/>
        <w:left w:val="none" w:sz="0" w:space="0" w:color="auto"/>
        <w:bottom w:val="none" w:sz="0" w:space="0" w:color="auto"/>
        <w:right w:val="none" w:sz="0" w:space="0" w:color="auto"/>
      </w:divBdr>
    </w:div>
    <w:div w:id="354578579">
      <w:bodyDiv w:val="1"/>
      <w:marLeft w:val="0"/>
      <w:marRight w:val="0"/>
      <w:marTop w:val="0"/>
      <w:marBottom w:val="0"/>
      <w:divBdr>
        <w:top w:val="none" w:sz="0" w:space="0" w:color="auto"/>
        <w:left w:val="none" w:sz="0" w:space="0" w:color="auto"/>
        <w:bottom w:val="none" w:sz="0" w:space="0" w:color="auto"/>
        <w:right w:val="none" w:sz="0" w:space="0" w:color="auto"/>
      </w:divBdr>
    </w:div>
    <w:div w:id="377634894">
      <w:bodyDiv w:val="1"/>
      <w:marLeft w:val="0"/>
      <w:marRight w:val="0"/>
      <w:marTop w:val="0"/>
      <w:marBottom w:val="0"/>
      <w:divBdr>
        <w:top w:val="none" w:sz="0" w:space="0" w:color="auto"/>
        <w:left w:val="none" w:sz="0" w:space="0" w:color="auto"/>
        <w:bottom w:val="none" w:sz="0" w:space="0" w:color="auto"/>
        <w:right w:val="none" w:sz="0" w:space="0" w:color="auto"/>
      </w:divBdr>
    </w:div>
    <w:div w:id="388694244">
      <w:bodyDiv w:val="1"/>
      <w:marLeft w:val="0"/>
      <w:marRight w:val="0"/>
      <w:marTop w:val="0"/>
      <w:marBottom w:val="0"/>
      <w:divBdr>
        <w:top w:val="none" w:sz="0" w:space="0" w:color="auto"/>
        <w:left w:val="none" w:sz="0" w:space="0" w:color="auto"/>
        <w:bottom w:val="none" w:sz="0" w:space="0" w:color="auto"/>
        <w:right w:val="none" w:sz="0" w:space="0" w:color="auto"/>
      </w:divBdr>
    </w:div>
    <w:div w:id="394401480">
      <w:bodyDiv w:val="1"/>
      <w:marLeft w:val="0"/>
      <w:marRight w:val="0"/>
      <w:marTop w:val="0"/>
      <w:marBottom w:val="0"/>
      <w:divBdr>
        <w:top w:val="none" w:sz="0" w:space="0" w:color="auto"/>
        <w:left w:val="none" w:sz="0" w:space="0" w:color="auto"/>
        <w:bottom w:val="none" w:sz="0" w:space="0" w:color="auto"/>
        <w:right w:val="none" w:sz="0" w:space="0" w:color="auto"/>
      </w:divBdr>
    </w:div>
    <w:div w:id="421531444">
      <w:bodyDiv w:val="1"/>
      <w:marLeft w:val="0"/>
      <w:marRight w:val="0"/>
      <w:marTop w:val="0"/>
      <w:marBottom w:val="0"/>
      <w:divBdr>
        <w:top w:val="none" w:sz="0" w:space="0" w:color="auto"/>
        <w:left w:val="none" w:sz="0" w:space="0" w:color="auto"/>
        <w:bottom w:val="none" w:sz="0" w:space="0" w:color="auto"/>
        <w:right w:val="none" w:sz="0" w:space="0" w:color="auto"/>
      </w:divBdr>
    </w:div>
    <w:div w:id="428039354">
      <w:bodyDiv w:val="1"/>
      <w:marLeft w:val="0"/>
      <w:marRight w:val="0"/>
      <w:marTop w:val="0"/>
      <w:marBottom w:val="0"/>
      <w:divBdr>
        <w:top w:val="none" w:sz="0" w:space="0" w:color="auto"/>
        <w:left w:val="none" w:sz="0" w:space="0" w:color="auto"/>
        <w:bottom w:val="none" w:sz="0" w:space="0" w:color="auto"/>
        <w:right w:val="none" w:sz="0" w:space="0" w:color="auto"/>
      </w:divBdr>
    </w:div>
    <w:div w:id="432751567">
      <w:bodyDiv w:val="1"/>
      <w:marLeft w:val="0"/>
      <w:marRight w:val="0"/>
      <w:marTop w:val="0"/>
      <w:marBottom w:val="0"/>
      <w:divBdr>
        <w:top w:val="none" w:sz="0" w:space="0" w:color="auto"/>
        <w:left w:val="none" w:sz="0" w:space="0" w:color="auto"/>
        <w:bottom w:val="none" w:sz="0" w:space="0" w:color="auto"/>
        <w:right w:val="none" w:sz="0" w:space="0" w:color="auto"/>
      </w:divBdr>
    </w:div>
    <w:div w:id="438456154">
      <w:bodyDiv w:val="1"/>
      <w:marLeft w:val="0"/>
      <w:marRight w:val="0"/>
      <w:marTop w:val="0"/>
      <w:marBottom w:val="0"/>
      <w:divBdr>
        <w:top w:val="none" w:sz="0" w:space="0" w:color="auto"/>
        <w:left w:val="none" w:sz="0" w:space="0" w:color="auto"/>
        <w:bottom w:val="none" w:sz="0" w:space="0" w:color="auto"/>
        <w:right w:val="none" w:sz="0" w:space="0" w:color="auto"/>
      </w:divBdr>
    </w:div>
    <w:div w:id="448625042">
      <w:bodyDiv w:val="1"/>
      <w:marLeft w:val="0"/>
      <w:marRight w:val="0"/>
      <w:marTop w:val="0"/>
      <w:marBottom w:val="0"/>
      <w:divBdr>
        <w:top w:val="none" w:sz="0" w:space="0" w:color="auto"/>
        <w:left w:val="none" w:sz="0" w:space="0" w:color="auto"/>
        <w:bottom w:val="none" w:sz="0" w:space="0" w:color="auto"/>
        <w:right w:val="none" w:sz="0" w:space="0" w:color="auto"/>
      </w:divBdr>
    </w:div>
    <w:div w:id="454256533">
      <w:bodyDiv w:val="1"/>
      <w:marLeft w:val="0"/>
      <w:marRight w:val="0"/>
      <w:marTop w:val="0"/>
      <w:marBottom w:val="0"/>
      <w:divBdr>
        <w:top w:val="none" w:sz="0" w:space="0" w:color="auto"/>
        <w:left w:val="none" w:sz="0" w:space="0" w:color="auto"/>
        <w:bottom w:val="none" w:sz="0" w:space="0" w:color="auto"/>
        <w:right w:val="none" w:sz="0" w:space="0" w:color="auto"/>
      </w:divBdr>
    </w:div>
    <w:div w:id="458768415">
      <w:bodyDiv w:val="1"/>
      <w:marLeft w:val="0"/>
      <w:marRight w:val="0"/>
      <w:marTop w:val="0"/>
      <w:marBottom w:val="0"/>
      <w:divBdr>
        <w:top w:val="none" w:sz="0" w:space="0" w:color="auto"/>
        <w:left w:val="none" w:sz="0" w:space="0" w:color="auto"/>
        <w:bottom w:val="none" w:sz="0" w:space="0" w:color="auto"/>
        <w:right w:val="none" w:sz="0" w:space="0" w:color="auto"/>
      </w:divBdr>
    </w:div>
    <w:div w:id="514268697">
      <w:bodyDiv w:val="1"/>
      <w:marLeft w:val="0"/>
      <w:marRight w:val="0"/>
      <w:marTop w:val="0"/>
      <w:marBottom w:val="0"/>
      <w:divBdr>
        <w:top w:val="none" w:sz="0" w:space="0" w:color="auto"/>
        <w:left w:val="none" w:sz="0" w:space="0" w:color="auto"/>
        <w:bottom w:val="none" w:sz="0" w:space="0" w:color="auto"/>
        <w:right w:val="none" w:sz="0" w:space="0" w:color="auto"/>
      </w:divBdr>
    </w:div>
    <w:div w:id="516233576">
      <w:bodyDiv w:val="1"/>
      <w:marLeft w:val="0"/>
      <w:marRight w:val="0"/>
      <w:marTop w:val="0"/>
      <w:marBottom w:val="0"/>
      <w:divBdr>
        <w:top w:val="none" w:sz="0" w:space="0" w:color="auto"/>
        <w:left w:val="none" w:sz="0" w:space="0" w:color="auto"/>
        <w:bottom w:val="none" w:sz="0" w:space="0" w:color="auto"/>
        <w:right w:val="none" w:sz="0" w:space="0" w:color="auto"/>
      </w:divBdr>
    </w:div>
    <w:div w:id="521166157">
      <w:bodyDiv w:val="1"/>
      <w:marLeft w:val="0"/>
      <w:marRight w:val="0"/>
      <w:marTop w:val="0"/>
      <w:marBottom w:val="0"/>
      <w:divBdr>
        <w:top w:val="none" w:sz="0" w:space="0" w:color="auto"/>
        <w:left w:val="none" w:sz="0" w:space="0" w:color="auto"/>
        <w:bottom w:val="none" w:sz="0" w:space="0" w:color="auto"/>
        <w:right w:val="none" w:sz="0" w:space="0" w:color="auto"/>
      </w:divBdr>
    </w:div>
    <w:div w:id="522600208">
      <w:bodyDiv w:val="1"/>
      <w:marLeft w:val="0"/>
      <w:marRight w:val="0"/>
      <w:marTop w:val="0"/>
      <w:marBottom w:val="0"/>
      <w:divBdr>
        <w:top w:val="none" w:sz="0" w:space="0" w:color="auto"/>
        <w:left w:val="none" w:sz="0" w:space="0" w:color="auto"/>
        <w:bottom w:val="none" w:sz="0" w:space="0" w:color="auto"/>
        <w:right w:val="none" w:sz="0" w:space="0" w:color="auto"/>
      </w:divBdr>
    </w:div>
    <w:div w:id="530189687">
      <w:bodyDiv w:val="1"/>
      <w:marLeft w:val="0"/>
      <w:marRight w:val="0"/>
      <w:marTop w:val="0"/>
      <w:marBottom w:val="0"/>
      <w:divBdr>
        <w:top w:val="none" w:sz="0" w:space="0" w:color="auto"/>
        <w:left w:val="none" w:sz="0" w:space="0" w:color="auto"/>
        <w:bottom w:val="none" w:sz="0" w:space="0" w:color="auto"/>
        <w:right w:val="none" w:sz="0" w:space="0" w:color="auto"/>
      </w:divBdr>
    </w:div>
    <w:div w:id="537549162">
      <w:bodyDiv w:val="1"/>
      <w:marLeft w:val="0"/>
      <w:marRight w:val="0"/>
      <w:marTop w:val="0"/>
      <w:marBottom w:val="0"/>
      <w:divBdr>
        <w:top w:val="none" w:sz="0" w:space="0" w:color="auto"/>
        <w:left w:val="none" w:sz="0" w:space="0" w:color="auto"/>
        <w:bottom w:val="none" w:sz="0" w:space="0" w:color="auto"/>
        <w:right w:val="none" w:sz="0" w:space="0" w:color="auto"/>
      </w:divBdr>
    </w:div>
    <w:div w:id="553852114">
      <w:bodyDiv w:val="1"/>
      <w:marLeft w:val="0"/>
      <w:marRight w:val="0"/>
      <w:marTop w:val="0"/>
      <w:marBottom w:val="0"/>
      <w:divBdr>
        <w:top w:val="none" w:sz="0" w:space="0" w:color="auto"/>
        <w:left w:val="none" w:sz="0" w:space="0" w:color="auto"/>
        <w:bottom w:val="none" w:sz="0" w:space="0" w:color="auto"/>
        <w:right w:val="none" w:sz="0" w:space="0" w:color="auto"/>
      </w:divBdr>
    </w:div>
    <w:div w:id="615716206">
      <w:bodyDiv w:val="1"/>
      <w:marLeft w:val="0"/>
      <w:marRight w:val="0"/>
      <w:marTop w:val="0"/>
      <w:marBottom w:val="0"/>
      <w:divBdr>
        <w:top w:val="none" w:sz="0" w:space="0" w:color="auto"/>
        <w:left w:val="none" w:sz="0" w:space="0" w:color="auto"/>
        <w:bottom w:val="none" w:sz="0" w:space="0" w:color="auto"/>
        <w:right w:val="none" w:sz="0" w:space="0" w:color="auto"/>
      </w:divBdr>
    </w:div>
    <w:div w:id="682511795">
      <w:bodyDiv w:val="1"/>
      <w:marLeft w:val="0"/>
      <w:marRight w:val="0"/>
      <w:marTop w:val="0"/>
      <w:marBottom w:val="0"/>
      <w:divBdr>
        <w:top w:val="none" w:sz="0" w:space="0" w:color="auto"/>
        <w:left w:val="none" w:sz="0" w:space="0" w:color="auto"/>
        <w:bottom w:val="none" w:sz="0" w:space="0" w:color="auto"/>
        <w:right w:val="none" w:sz="0" w:space="0" w:color="auto"/>
      </w:divBdr>
    </w:div>
    <w:div w:id="726808295">
      <w:bodyDiv w:val="1"/>
      <w:marLeft w:val="0"/>
      <w:marRight w:val="0"/>
      <w:marTop w:val="0"/>
      <w:marBottom w:val="0"/>
      <w:divBdr>
        <w:top w:val="none" w:sz="0" w:space="0" w:color="auto"/>
        <w:left w:val="none" w:sz="0" w:space="0" w:color="auto"/>
        <w:bottom w:val="none" w:sz="0" w:space="0" w:color="auto"/>
        <w:right w:val="none" w:sz="0" w:space="0" w:color="auto"/>
      </w:divBdr>
    </w:div>
    <w:div w:id="815758247">
      <w:bodyDiv w:val="1"/>
      <w:marLeft w:val="0"/>
      <w:marRight w:val="0"/>
      <w:marTop w:val="0"/>
      <w:marBottom w:val="0"/>
      <w:divBdr>
        <w:top w:val="none" w:sz="0" w:space="0" w:color="auto"/>
        <w:left w:val="none" w:sz="0" w:space="0" w:color="auto"/>
        <w:bottom w:val="none" w:sz="0" w:space="0" w:color="auto"/>
        <w:right w:val="none" w:sz="0" w:space="0" w:color="auto"/>
      </w:divBdr>
    </w:div>
    <w:div w:id="831022895">
      <w:bodyDiv w:val="1"/>
      <w:marLeft w:val="0"/>
      <w:marRight w:val="0"/>
      <w:marTop w:val="0"/>
      <w:marBottom w:val="0"/>
      <w:divBdr>
        <w:top w:val="none" w:sz="0" w:space="0" w:color="auto"/>
        <w:left w:val="none" w:sz="0" w:space="0" w:color="auto"/>
        <w:bottom w:val="none" w:sz="0" w:space="0" w:color="auto"/>
        <w:right w:val="none" w:sz="0" w:space="0" w:color="auto"/>
      </w:divBdr>
    </w:div>
    <w:div w:id="832336480">
      <w:bodyDiv w:val="1"/>
      <w:marLeft w:val="0"/>
      <w:marRight w:val="0"/>
      <w:marTop w:val="0"/>
      <w:marBottom w:val="0"/>
      <w:divBdr>
        <w:top w:val="none" w:sz="0" w:space="0" w:color="auto"/>
        <w:left w:val="none" w:sz="0" w:space="0" w:color="auto"/>
        <w:bottom w:val="none" w:sz="0" w:space="0" w:color="auto"/>
        <w:right w:val="none" w:sz="0" w:space="0" w:color="auto"/>
      </w:divBdr>
    </w:div>
    <w:div w:id="842473691">
      <w:bodyDiv w:val="1"/>
      <w:marLeft w:val="0"/>
      <w:marRight w:val="0"/>
      <w:marTop w:val="0"/>
      <w:marBottom w:val="0"/>
      <w:divBdr>
        <w:top w:val="none" w:sz="0" w:space="0" w:color="auto"/>
        <w:left w:val="none" w:sz="0" w:space="0" w:color="auto"/>
        <w:bottom w:val="none" w:sz="0" w:space="0" w:color="auto"/>
        <w:right w:val="none" w:sz="0" w:space="0" w:color="auto"/>
      </w:divBdr>
    </w:div>
    <w:div w:id="878862894">
      <w:bodyDiv w:val="1"/>
      <w:marLeft w:val="0"/>
      <w:marRight w:val="0"/>
      <w:marTop w:val="0"/>
      <w:marBottom w:val="0"/>
      <w:divBdr>
        <w:top w:val="none" w:sz="0" w:space="0" w:color="auto"/>
        <w:left w:val="none" w:sz="0" w:space="0" w:color="auto"/>
        <w:bottom w:val="none" w:sz="0" w:space="0" w:color="auto"/>
        <w:right w:val="none" w:sz="0" w:space="0" w:color="auto"/>
      </w:divBdr>
    </w:div>
    <w:div w:id="939949078">
      <w:bodyDiv w:val="1"/>
      <w:marLeft w:val="0"/>
      <w:marRight w:val="0"/>
      <w:marTop w:val="0"/>
      <w:marBottom w:val="0"/>
      <w:divBdr>
        <w:top w:val="none" w:sz="0" w:space="0" w:color="auto"/>
        <w:left w:val="none" w:sz="0" w:space="0" w:color="auto"/>
        <w:bottom w:val="none" w:sz="0" w:space="0" w:color="auto"/>
        <w:right w:val="none" w:sz="0" w:space="0" w:color="auto"/>
      </w:divBdr>
    </w:div>
    <w:div w:id="940576483">
      <w:bodyDiv w:val="1"/>
      <w:marLeft w:val="0"/>
      <w:marRight w:val="0"/>
      <w:marTop w:val="0"/>
      <w:marBottom w:val="0"/>
      <w:divBdr>
        <w:top w:val="none" w:sz="0" w:space="0" w:color="auto"/>
        <w:left w:val="none" w:sz="0" w:space="0" w:color="auto"/>
        <w:bottom w:val="none" w:sz="0" w:space="0" w:color="auto"/>
        <w:right w:val="none" w:sz="0" w:space="0" w:color="auto"/>
      </w:divBdr>
    </w:div>
    <w:div w:id="943415660">
      <w:bodyDiv w:val="1"/>
      <w:marLeft w:val="0"/>
      <w:marRight w:val="0"/>
      <w:marTop w:val="0"/>
      <w:marBottom w:val="0"/>
      <w:divBdr>
        <w:top w:val="none" w:sz="0" w:space="0" w:color="auto"/>
        <w:left w:val="none" w:sz="0" w:space="0" w:color="auto"/>
        <w:bottom w:val="none" w:sz="0" w:space="0" w:color="auto"/>
        <w:right w:val="none" w:sz="0" w:space="0" w:color="auto"/>
      </w:divBdr>
    </w:div>
    <w:div w:id="956981927">
      <w:bodyDiv w:val="1"/>
      <w:marLeft w:val="0"/>
      <w:marRight w:val="0"/>
      <w:marTop w:val="0"/>
      <w:marBottom w:val="0"/>
      <w:divBdr>
        <w:top w:val="none" w:sz="0" w:space="0" w:color="auto"/>
        <w:left w:val="none" w:sz="0" w:space="0" w:color="auto"/>
        <w:bottom w:val="none" w:sz="0" w:space="0" w:color="auto"/>
        <w:right w:val="none" w:sz="0" w:space="0" w:color="auto"/>
      </w:divBdr>
    </w:div>
    <w:div w:id="960844663">
      <w:bodyDiv w:val="1"/>
      <w:marLeft w:val="0"/>
      <w:marRight w:val="0"/>
      <w:marTop w:val="0"/>
      <w:marBottom w:val="0"/>
      <w:divBdr>
        <w:top w:val="none" w:sz="0" w:space="0" w:color="auto"/>
        <w:left w:val="none" w:sz="0" w:space="0" w:color="auto"/>
        <w:bottom w:val="none" w:sz="0" w:space="0" w:color="auto"/>
        <w:right w:val="none" w:sz="0" w:space="0" w:color="auto"/>
      </w:divBdr>
    </w:div>
    <w:div w:id="976759303">
      <w:bodyDiv w:val="1"/>
      <w:marLeft w:val="0"/>
      <w:marRight w:val="0"/>
      <w:marTop w:val="0"/>
      <w:marBottom w:val="0"/>
      <w:divBdr>
        <w:top w:val="none" w:sz="0" w:space="0" w:color="auto"/>
        <w:left w:val="none" w:sz="0" w:space="0" w:color="auto"/>
        <w:bottom w:val="none" w:sz="0" w:space="0" w:color="auto"/>
        <w:right w:val="none" w:sz="0" w:space="0" w:color="auto"/>
      </w:divBdr>
    </w:div>
    <w:div w:id="1014070286">
      <w:bodyDiv w:val="1"/>
      <w:marLeft w:val="0"/>
      <w:marRight w:val="0"/>
      <w:marTop w:val="0"/>
      <w:marBottom w:val="0"/>
      <w:divBdr>
        <w:top w:val="none" w:sz="0" w:space="0" w:color="auto"/>
        <w:left w:val="none" w:sz="0" w:space="0" w:color="auto"/>
        <w:bottom w:val="none" w:sz="0" w:space="0" w:color="auto"/>
        <w:right w:val="none" w:sz="0" w:space="0" w:color="auto"/>
      </w:divBdr>
    </w:div>
    <w:div w:id="1107039789">
      <w:bodyDiv w:val="1"/>
      <w:marLeft w:val="0"/>
      <w:marRight w:val="0"/>
      <w:marTop w:val="0"/>
      <w:marBottom w:val="0"/>
      <w:divBdr>
        <w:top w:val="none" w:sz="0" w:space="0" w:color="auto"/>
        <w:left w:val="none" w:sz="0" w:space="0" w:color="auto"/>
        <w:bottom w:val="none" w:sz="0" w:space="0" w:color="auto"/>
        <w:right w:val="none" w:sz="0" w:space="0" w:color="auto"/>
      </w:divBdr>
    </w:div>
    <w:div w:id="1141189451">
      <w:bodyDiv w:val="1"/>
      <w:marLeft w:val="0"/>
      <w:marRight w:val="0"/>
      <w:marTop w:val="0"/>
      <w:marBottom w:val="0"/>
      <w:divBdr>
        <w:top w:val="none" w:sz="0" w:space="0" w:color="auto"/>
        <w:left w:val="none" w:sz="0" w:space="0" w:color="auto"/>
        <w:bottom w:val="none" w:sz="0" w:space="0" w:color="auto"/>
        <w:right w:val="none" w:sz="0" w:space="0" w:color="auto"/>
      </w:divBdr>
    </w:div>
    <w:div w:id="1174883123">
      <w:bodyDiv w:val="1"/>
      <w:marLeft w:val="0"/>
      <w:marRight w:val="0"/>
      <w:marTop w:val="0"/>
      <w:marBottom w:val="0"/>
      <w:divBdr>
        <w:top w:val="none" w:sz="0" w:space="0" w:color="auto"/>
        <w:left w:val="none" w:sz="0" w:space="0" w:color="auto"/>
        <w:bottom w:val="none" w:sz="0" w:space="0" w:color="auto"/>
        <w:right w:val="none" w:sz="0" w:space="0" w:color="auto"/>
      </w:divBdr>
    </w:div>
    <w:div w:id="1253248097">
      <w:bodyDiv w:val="1"/>
      <w:marLeft w:val="0"/>
      <w:marRight w:val="0"/>
      <w:marTop w:val="0"/>
      <w:marBottom w:val="0"/>
      <w:divBdr>
        <w:top w:val="none" w:sz="0" w:space="0" w:color="auto"/>
        <w:left w:val="none" w:sz="0" w:space="0" w:color="auto"/>
        <w:bottom w:val="none" w:sz="0" w:space="0" w:color="auto"/>
        <w:right w:val="none" w:sz="0" w:space="0" w:color="auto"/>
      </w:divBdr>
    </w:div>
    <w:div w:id="1291477273">
      <w:bodyDiv w:val="1"/>
      <w:marLeft w:val="0"/>
      <w:marRight w:val="0"/>
      <w:marTop w:val="0"/>
      <w:marBottom w:val="0"/>
      <w:divBdr>
        <w:top w:val="none" w:sz="0" w:space="0" w:color="auto"/>
        <w:left w:val="none" w:sz="0" w:space="0" w:color="auto"/>
        <w:bottom w:val="none" w:sz="0" w:space="0" w:color="auto"/>
        <w:right w:val="none" w:sz="0" w:space="0" w:color="auto"/>
      </w:divBdr>
    </w:div>
    <w:div w:id="1339695245">
      <w:bodyDiv w:val="1"/>
      <w:marLeft w:val="0"/>
      <w:marRight w:val="0"/>
      <w:marTop w:val="0"/>
      <w:marBottom w:val="0"/>
      <w:divBdr>
        <w:top w:val="none" w:sz="0" w:space="0" w:color="auto"/>
        <w:left w:val="none" w:sz="0" w:space="0" w:color="auto"/>
        <w:bottom w:val="none" w:sz="0" w:space="0" w:color="auto"/>
        <w:right w:val="none" w:sz="0" w:space="0" w:color="auto"/>
      </w:divBdr>
    </w:div>
    <w:div w:id="1391422317">
      <w:bodyDiv w:val="1"/>
      <w:marLeft w:val="0"/>
      <w:marRight w:val="0"/>
      <w:marTop w:val="0"/>
      <w:marBottom w:val="0"/>
      <w:divBdr>
        <w:top w:val="none" w:sz="0" w:space="0" w:color="auto"/>
        <w:left w:val="none" w:sz="0" w:space="0" w:color="auto"/>
        <w:bottom w:val="none" w:sz="0" w:space="0" w:color="auto"/>
        <w:right w:val="none" w:sz="0" w:space="0" w:color="auto"/>
      </w:divBdr>
    </w:div>
    <w:div w:id="1440180833">
      <w:bodyDiv w:val="1"/>
      <w:marLeft w:val="0"/>
      <w:marRight w:val="0"/>
      <w:marTop w:val="0"/>
      <w:marBottom w:val="0"/>
      <w:divBdr>
        <w:top w:val="none" w:sz="0" w:space="0" w:color="auto"/>
        <w:left w:val="none" w:sz="0" w:space="0" w:color="auto"/>
        <w:bottom w:val="none" w:sz="0" w:space="0" w:color="auto"/>
        <w:right w:val="none" w:sz="0" w:space="0" w:color="auto"/>
      </w:divBdr>
    </w:div>
    <w:div w:id="1449856591">
      <w:bodyDiv w:val="1"/>
      <w:marLeft w:val="0"/>
      <w:marRight w:val="0"/>
      <w:marTop w:val="0"/>
      <w:marBottom w:val="0"/>
      <w:divBdr>
        <w:top w:val="none" w:sz="0" w:space="0" w:color="auto"/>
        <w:left w:val="none" w:sz="0" w:space="0" w:color="auto"/>
        <w:bottom w:val="none" w:sz="0" w:space="0" w:color="auto"/>
        <w:right w:val="none" w:sz="0" w:space="0" w:color="auto"/>
      </w:divBdr>
    </w:div>
    <w:div w:id="1497720387">
      <w:bodyDiv w:val="1"/>
      <w:marLeft w:val="0"/>
      <w:marRight w:val="0"/>
      <w:marTop w:val="0"/>
      <w:marBottom w:val="0"/>
      <w:divBdr>
        <w:top w:val="none" w:sz="0" w:space="0" w:color="auto"/>
        <w:left w:val="none" w:sz="0" w:space="0" w:color="auto"/>
        <w:bottom w:val="none" w:sz="0" w:space="0" w:color="auto"/>
        <w:right w:val="none" w:sz="0" w:space="0" w:color="auto"/>
      </w:divBdr>
    </w:div>
    <w:div w:id="1593512799">
      <w:bodyDiv w:val="1"/>
      <w:marLeft w:val="0"/>
      <w:marRight w:val="0"/>
      <w:marTop w:val="0"/>
      <w:marBottom w:val="0"/>
      <w:divBdr>
        <w:top w:val="none" w:sz="0" w:space="0" w:color="auto"/>
        <w:left w:val="none" w:sz="0" w:space="0" w:color="auto"/>
        <w:bottom w:val="none" w:sz="0" w:space="0" w:color="auto"/>
        <w:right w:val="none" w:sz="0" w:space="0" w:color="auto"/>
      </w:divBdr>
    </w:div>
    <w:div w:id="1597865972">
      <w:bodyDiv w:val="1"/>
      <w:marLeft w:val="0"/>
      <w:marRight w:val="0"/>
      <w:marTop w:val="0"/>
      <w:marBottom w:val="0"/>
      <w:divBdr>
        <w:top w:val="none" w:sz="0" w:space="0" w:color="auto"/>
        <w:left w:val="none" w:sz="0" w:space="0" w:color="auto"/>
        <w:bottom w:val="none" w:sz="0" w:space="0" w:color="auto"/>
        <w:right w:val="none" w:sz="0" w:space="0" w:color="auto"/>
      </w:divBdr>
    </w:div>
    <w:div w:id="1671442242">
      <w:bodyDiv w:val="1"/>
      <w:marLeft w:val="0"/>
      <w:marRight w:val="0"/>
      <w:marTop w:val="0"/>
      <w:marBottom w:val="0"/>
      <w:divBdr>
        <w:top w:val="none" w:sz="0" w:space="0" w:color="auto"/>
        <w:left w:val="none" w:sz="0" w:space="0" w:color="auto"/>
        <w:bottom w:val="none" w:sz="0" w:space="0" w:color="auto"/>
        <w:right w:val="none" w:sz="0" w:space="0" w:color="auto"/>
      </w:divBdr>
    </w:div>
    <w:div w:id="1682973952">
      <w:bodyDiv w:val="1"/>
      <w:marLeft w:val="0"/>
      <w:marRight w:val="0"/>
      <w:marTop w:val="0"/>
      <w:marBottom w:val="0"/>
      <w:divBdr>
        <w:top w:val="none" w:sz="0" w:space="0" w:color="auto"/>
        <w:left w:val="none" w:sz="0" w:space="0" w:color="auto"/>
        <w:bottom w:val="none" w:sz="0" w:space="0" w:color="auto"/>
        <w:right w:val="none" w:sz="0" w:space="0" w:color="auto"/>
      </w:divBdr>
    </w:div>
    <w:div w:id="1736514162">
      <w:bodyDiv w:val="1"/>
      <w:marLeft w:val="0"/>
      <w:marRight w:val="0"/>
      <w:marTop w:val="0"/>
      <w:marBottom w:val="0"/>
      <w:divBdr>
        <w:top w:val="none" w:sz="0" w:space="0" w:color="auto"/>
        <w:left w:val="none" w:sz="0" w:space="0" w:color="auto"/>
        <w:bottom w:val="none" w:sz="0" w:space="0" w:color="auto"/>
        <w:right w:val="none" w:sz="0" w:space="0" w:color="auto"/>
      </w:divBdr>
    </w:div>
    <w:div w:id="1812013718">
      <w:bodyDiv w:val="1"/>
      <w:marLeft w:val="0"/>
      <w:marRight w:val="0"/>
      <w:marTop w:val="0"/>
      <w:marBottom w:val="0"/>
      <w:divBdr>
        <w:top w:val="none" w:sz="0" w:space="0" w:color="auto"/>
        <w:left w:val="none" w:sz="0" w:space="0" w:color="auto"/>
        <w:bottom w:val="none" w:sz="0" w:space="0" w:color="auto"/>
        <w:right w:val="none" w:sz="0" w:space="0" w:color="auto"/>
      </w:divBdr>
    </w:div>
    <w:div w:id="1874269754">
      <w:bodyDiv w:val="1"/>
      <w:marLeft w:val="0"/>
      <w:marRight w:val="0"/>
      <w:marTop w:val="0"/>
      <w:marBottom w:val="0"/>
      <w:divBdr>
        <w:top w:val="none" w:sz="0" w:space="0" w:color="auto"/>
        <w:left w:val="none" w:sz="0" w:space="0" w:color="auto"/>
        <w:bottom w:val="none" w:sz="0" w:space="0" w:color="auto"/>
        <w:right w:val="none" w:sz="0" w:space="0" w:color="auto"/>
      </w:divBdr>
    </w:div>
    <w:div w:id="1957759450">
      <w:bodyDiv w:val="1"/>
      <w:marLeft w:val="0"/>
      <w:marRight w:val="0"/>
      <w:marTop w:val="0"/>
      <w:marBottom w:val="0"/>
      <w:divBdr>
        <w:top w:val="none" w:sz="0" w:space="0" w:color="auto"/>
        <w:left w:val="none" w:sz="0" w:space="0" w:color="auto"/>
        <w:bottom w:val="none" w:sz="0" w:space="0" w:color="auto"/>
        <w:right w:val="none" w:sz="0" w:space="0" w:color="auto"/>
      </w:divBdr>
    </w:div>
    <w:div w:id="1981375121">
      <w:bodyDiv w:val="1"/>
      <w:marLeft w:val="0"/>
      <w:marRight w:val="0"/>
      <w:marTop w:val="0"/>
      <w:marBottom w:val="0"/>
      <w:divBdr>
        <w:top w:val="none" w:sz="0" w:space="0" w:color="auto"/>
        <w:left w:val="none" w:sz="0" w:space="0" w:color="auto"/>
        <w:bottom w:val="none" w:sz="0" w:space="0" w:color="auto"/>
        <w:right w:val="none" w:sz="0" w:space="0" w:color="auto"/>
      </w:divBdr>
    </w:div>
    <w:div w:id="2070958953">
      <w:bodyDiv w:val="1"/>
      <w:marLeft w:val="0"/>
      <w:marRight w:val="0"/>
      <w:marTop w:val="0"/>
      <w:marBottom w:val="0"/>
      <w:divBdr>
        <w:top w:val="none" w:sz="0" w:space="0" w:color="auto"/>
        <w:left w:val="none" w:sz="0" w:space="0" w:color="auto"/>
        <w:bottom w:val="none" w:sz="0" w:space="0" w:color="auto"/>
        <w:right w:val="none" w:sz="0" w:space="0" w:color="auto"/>
      </w:divBdr>
    </w:div>
    <w:div w:id="2081900826">
      <w:bodyDiv w:val="1"/>
      <w:marLeft w:val="0"/>
      <w:marRight w:val="0"/>
      <w:marTop w:val="0"/>
      <w:marBottom w:val="0"/>
      <w:divBdr>
        <w:top w:val="none" w:sz="0" w:space="0" w:color="auto"/>
        <w:left w:val="none" w:sz="0" w:space="0" w:color="auto"/>
        <w:bottom w:val="none" w:sz="0" w:space="0" w:color="auto"/>
        <w:right w:val="none" w:sz="0" w:space="0" w:color="auto"/>
      </w:divBdr>
    </w:div>
    <w:div w:id="2097241186">
      <w:bodyDiv w:val="1"/>
      <w:marLeft w:val="0"/>
      <w:marRight w:val="0"/>
      <w:marTop w:val="0"/>
      <w:marBottom w:val="0"/>
      <w:divBdr>
        <w:top w:val="none" w:sz="0" w:space="0" w:color="auto"/>
        <w:left w:val="none" w:sz="0" w:space="0" w:color="auto"/>
        <w:bottom w:val="none" w:sz="0" w:space="0" w:color="auto"/>
        <w:right w:val="none" w:sz="0" w:space="0" w:color="auto"/>
      </w:divBdr>
    </w:div>
    <w:div w:id="209813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0D2DD-079F-4669-A0F3-7D3407323B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15EBFB-14F0-4EE2-96B2-777BC2070E21}">
  <ds:schemaRefs>
    <ds:schemaRef ds:uri="http://schemas.microsoft.com/sharepoint/v3/contenttype/forms"/>
  </ds:schemaRefs>
</ds:datastoreItem>
</file>

<file path=customXml/itemProps3.xml><?xml version="1.0" encoding="utf-8"?>
<ds:datastoreItem xmlns:ds="http://schemas.openxmlformats.org/officeDocument/2006/customXml" ds:itemID="{5870A6FC-7EBA-41BB-9B9E-59A7CB726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FA4C0C5-1A27-485B-ADE5-65E4AFD8A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2095</Words>
  <Characters>11943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Personal</dc:creator>
  <cp:lastModifiedBy>Windows 10</cp:lastModifiedBy>
  <cp:revision>2</cp:revision>
  <cp:lastPrinted>2026-03-25T01:50:00Z</cp:lastPrinted>
  <dcterms:created xsi:type="dcterms:W3CDTF">2026-03-27T02:31:00Z</dcterms:created>
  <dcterms:modified xsi:type="dcterms:W3CDTF">2026-03-27T02:31:00Z</dcterms:modified>
</cp:coreProperties>
</file>