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6BA3" w14:textId="77777777" w:rsidR="00C101D4" w:rsidRPr="00F342E3" w:rsidRDefault="00C101D4" w:rsidP="00F342E3">
      <w:pPr>
        <w:jc w:val="right"/>
        <w:rPr>
          <w:rFonts w:cs="Arial"/>
          <w:b/>
          <w:color w:val="000000"/>
          <w:szCs w:val="20"/>
        </w:rPr>
      </w:pPr>
      <w:r w:rsidRPr="00F342E3">
        <w:rPr>
          <w:rFonts w:cs="Arial"/>
          <w:b/>
          <w:color w:val="000000"/>
          <w:szCs w:val="20"/>
        </w:rPr>
        <w:t>Mẫu số 09</w:t>
      </w:r>
    </w:p>
    <w:p w14:paraId="63500F33" w14:textId="77777777" w:rsidR="00C101D4" w:rsidRPr="00F342E3" w:rsidRDefault="00C101D4" w:rsidP="00F342E3">
      <w:pPr>
        <w:jc w:val="center"/>
        <w:rPr>
          <w:rFonts w:cs="Arial"/>
          <w:bCs/>
          <w:i/>
          <w:iCs/>
          <w:color w:val="000000"/>
          <w:szCs w:val="20"/>
        </w:rPr>
      </w:pPr>
      <w:r w:rsidRPr="00F342E3">
        <w:rPr>
          <w:rFonts w:cs="Arial"/>
          <w:b/>
          <w:color w:val="000000"/>
          <w:szCs w:val="20"/>
        </w:rPr>
        <w:t>CỘNG HÒA XÃ HỘI CHỦ NGHĨA VIỆT NAM</w:t>
      </w:r>
      <w:r w:rsidRPr="00F342E3">
        <w:rPr>
          <w:rFonts w:cs="Arial"/>
          <w:b/>
          <w:color w:val="000000"/>
          <w:szCs w:val="20"/>
        </w:rPr>
        <w:br/>
        <w:t>Độc lập - Tự do - Hạnh phúc</w:t>
      </w:r>
      <w:r w:rsidRPr="00F342E3">
        <w:rPr>
          <w:rFonts w:cs="Arial"/>
          <w:b/>
          <w:color w:val="000000"/>
          <w:szCs w:val="20"/>
        </w:rPr>
        <w:br/>
      </w:r>
      <w:r w:rsidRPr="00F342E3">
        <w:rPr>
          <w:rFonts w:cs="Arial"/>
          <w:bCs/>
          <w:color w:val="000000"/>
          <w:szCs w:val="20"/>
          <w:vertAlign w:val="superscript"/>
        </w:rPr>
        <w:t>_______________________</w:t>
      </w:r>
      <w:r w:rsidRPr="00F342E3">
        <w:rPr>
          <w:rFonts w:cs="Arial"/>
          <w:bCs/>
          <w:color w:val="000000"/>
          <w:szCs w:val="20"/>
        </w:rPr>
        <w:br/>
      </w:r>
      <w:r w:rsidRPr="00F342E3">
        <w:rPr>
          <w:rFonts w:cs="Arial"/>
          <w:bCs/>
          <w:i/>
          <w:iCs/>
          <w:color w:val="000000"/>
          <w:szCs w:val="20"/>
        </w:rPr>
        <w:t>......, ngày ... tháng ... năm ...</w:t>
      </w:r>
    </w:p>
    <w:p w14:paraId="11640035" w14:textId="77777777" w:rsidR="00C101D4" w:rsidRPr="00F342E3" w:rsidRDefault="00C101D4" w:rsidP="00F342E3">
      <w:pPr>
        <w:jc w:val="center"/>
        <w:rPr>
          <w:rFonts w:cs="Arial"/>
          <w:b/>
          <w:color w:val="000000"/>
          <w:szCs w:val="20"/>
        </w:rPr>
      </w:pPr>
    </w:p>
    <w:p w14:paraId="44689B37" w14:textId="77777777" w:rsidR="00C101D4" w:rsidRPr="00F342E3" w:rsidRDefault="00C101D4" w:rsidP="00F342E3">
      <w:pPr>
        <w:jc w:val="center"/>
        <w:rPr>
          <w:rFonts w:cs="Arial"/>
          <w:i/>
          <w:color w:val="000000"/>
          <w:szCs w:val="20"/>
        </w:rPr>
      </w:pPr>
      <w:r w:rsidRPr="00F342E3">
        <w:rPr>
          <w:rFonts w:cs="Arial"/>
          <w:b/>
          <w:color w:val="000000"/>
          <w:szCs w:val="20"/>
        </w:rPr>
        <w:t>ĐIỀU LỆ TỔ CHỨC VÀ HOẠT ĐỘNG</w:t>
      </w:r>
      <w:r w:rsidRPr="00F342E3">
        <w:rPr>
          <w:rFonts w:cs="Arial"/>
          <w:b/>
          <w:color w:val="000000"/>
          <w:szCs w:val="20"/>
        </w:rPr>
        <w:br/>
        <w:t xml:space="preserve">CỦA. . . </w:t>
      </w:r>
      <w:r w:rsidRPr="00F342E3">
        <w:rPr>
          <w:rFonts w:cs="Arial"/>
          <w:i/>
          <w:color w:val="000000"/>
          <w:szCs w:val="20"/>
        </w:rPr>
        <w:t>(Tên tổ chức khoa học và công nghệ do cá nhân thành lập)</w:t>
      </w:r>
    </w:p>
    <w:p w14:paraId="7C175C07" w14:textId="77777777" w:rsidR="00C101D4" w:rsidRPr="00F342E3" w:rsidRDefault="00C101D4" w:rsidP="00F342E3">
      <w:pPr>
        <w:jc w:val="center"/>
        <w:rPr>
          <w:rFonts w:cs="Arial"/>
          <w:color w:val="000000"/>
          <w:szCs w:val="20"/>
        </w:rPr>
      </w:pPr>
    </w:p>
    <w:p w14:paraId="27326A96"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Căn cứ Luật Khoa học, công nghệ và đổi mới sáng tạo số 93/2025/QH15 ngày 27 tháng 6 năm 2025;</w:t>
      </w:r>
    </w:p>
    <w:p w14:paraId="542FC1A6"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Căn cứ Nghị định số      /2025/NĐ-CP ngày               của Chính phủ quy định chi tiết và hướng dẫn thi hành một số điều của Luật Khoa học, Công nghệ và Đổi mới sáng tạo về thông tin, thống kê, đánh giá, chuyển đổi số và các vấn đề chung;</w:t>
      </w:r>
    </w:p>
    <w:p w14:paraId="4724F03F" w14:textId="77777777" w:rsidR="00C101D4" w:rsidRPr="00F342E3" w:rsidRDefault="00C101D4" w:rsidP="00F342E3">
      <w:pPr>
        <w:adjustRightInd w:val="0"/>
        <w:snapToGrid w:val="0"/>
        <w:spacing w:after="120"/>
        <w:ind w:firstLine="720"/>
        <w:rPr>
          <w:rFonts w:cs="Arial"/>
          <w:i/>
          <w:color w:val="000000"/>
          <w:szCs w:val="20"/>
        </w:rPr>
      </w:pPr>
      <w:r w:rsidRPr="00F342E3">
        <w:rPr>
          <w:rFonts w:cs="Arial"/>
          <w:i/>
          <w:color w:val="000000"/>
          <w:szCs w:val="20"/>
        </w:rPr>
        <w:t>Điều lệ này quy định về tổ chức và hoạt động của ... (Tên tổ chức khoa học và công nghệ).</w:t>
      </w:r>
    </w:p>
    <w:p w14:paraId="6F216CC9" w14:textId="77777777" w:rsidR="00C101D4" w:rsidRPr="00F342E3" w:rsidRDefault="00C101D4" w:rsidP="00F342E3">
      <w:pPr>
        <w:rPr>
          <w:rFonts w:cs="Arial"/>
          <w:color w:val="000000"/>
          <w:szCs w:val="20"/>
        </w:rPr>
      </w:pPr>
    </w:p>
    <w:p w14:paraId="70575B4B" w14:textId="77777777" w:rsidR="00C101D4" w:rsidRPr="00F342E3" w:rsidRDefault="00C101D4" w:rsidP="00F342E3">
      <w:pPr>
        <w:jc w:val="center"/>
        <w:rPr>
          <w:rFonts w:cs="Arial"/>
          <w:b/>
          <w:color w:val="000000"/>
          <w:szCs w:val="20"/>
          <w:lang w:val="en-US"/>
        </w:rPr>
      </w:pPr>
      <w:r w:rsidRPr="00F342E3">
        <w:rPr>
          <w:rFonts w:cs="Arial"/>
          <w:b/>
          <w:color w:val="000000"/>
          <w:szCs w:val="20"/>
        </w:rPr>
        <w:t xml:space="preserve">Chương I </w:t>
      </w:r>
    </w:p>
    <w:p w14:paraId="62564B3F" w14:textId="77777777" w:rsidR="00C101D4" w:rsidRPr="00F342E3" w:rsidRDefault="00C101D4" w:rsidP="00F342E3">
      <w:pPr>
        <w:jc w:val="center"/>
        <w:rPr>
          <w:rFonts w:cs="Arial"/>
          <w:b/>
          <w:color w:val="000000"/>
          <w:szCs w:val="20"/>
          <w:lang w:val="en-US"/>
        </w:rPr>
      </w:pPr>
      <w:r w:rsidRPr="00F342E3">
        <w:rPr>
          <w:rFonts w:cs="Arial"/>
          <w:b/>
          <w:color w:val="000000"/>
          <w:szCs w:val="20"/>
        </w:rPr>
        <w:t>NHỮNG QUY ĐỊNH CHUNG</w:t>
      </w:r>
    </w:p>
    <w:p w14:paraId="2391AB98" w14:textId="77777777" w:rsidR="00C101D4" w:rsidRPr="00F342E3" w:rsidRDefault="00C101D4" w:rsidP="00F342E3">
      <w:pPr>
        <w:jc w:val="center"/>
        <w:rPr>
          <w:rFonts w:cs="Arial"/>
          <w:color w:val="000000"/>
          <w:szCs w:val="20"/>
          <w:lang w:val="en-US"/>
        </w:rPr>
      </w:pPr>
    </w:p>
    <w:p w14:paraId="2670BBCA"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 xml:space="preserve">Điều 1. Cơ sở pháp lý cho hoạt động của ... </w:t>
      </w:r>
      <w:r w:rsidRPr="00F342E3">
        <w:rPr>
          <w:rFonts w:cs="Arial"/>
          <w:i/>
          <w:color w:val="000000"/>
          <w:szCs w:val="20"/>
        </w:rPr>
        <w:t>(Tên tổ chức khoa học và công nghệ)</w:t>
      </w:r>
    </w:p>
    <w:p w14:paraId="4DE0F87E"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 (Tên tổ chức khoa học và công nghệ)</w:t>
      </w:r>
      <w:r w:rsidRPr="00F342E3">
        <w:rPr>
          <w:rFonts w:cs="Arial"/>
          <w:color w:val="000000"/>
          <w:szCs w:val="20"/>
        </w:rPr>
        <w:t xml:space="preserve"> là tổ chức khoa học và công nghệ do cá nhân thành lập, hoạt động theo Luật Khoa học, công nghệ và đổi mới sáng tạo số 93/2025/QH15 ngày 27 tháng 6 năm 2025, Nghị định số     /2025/NĐ-CP ngày         của Chính phủ quy định chi tiết và hướng dẫn thi hành một số điều của Luật Khoa học, công nghệ và đổi mới sáng tạo về thông tin, thống kê, đánh giá, chuyển đổi số và các vấn đề chung và các văn bản liên quan, chịu sự quản lý của các cơ quan nhà nước có thẩm quyền.</w:t>
      </w:r>
    </w:p>
    <w:p w14:paraId="4AA9D7E2"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Mục tiêu, phương hướng hoạt động của ... </w:t>
      </w:r>
      <w:r w:rsidRPr="00F342E3">
        <w:rPr>
          <w:rFonts w:cs="Arial"/>
          <w:i/>
          <w:color w:val="000000"/>
          <w:szCs w:val="20"/>
        </w:rPr>
        <w:t>(Tên tổ chức khoa học và công nghệ)</w:t>
      </w:r>
      <w:r w:rsidRPr="00EB2582">
        <w:rPr>
          <w:rFonts w:cs="Arial"/>
          <w:i/>
          <w:color w:val="000000"/>
          <w:szCs w:val="20"/>
        </w:rPr>
        <w:t>:</w:t>
      </w:r>
      <w:r w:rsidRPr="00F342E3">
        <w:rPr>
          <w:rFonts w:cs="Arial"/>
          <w:color w:val="000000"/>
          <w:szCs w:val="20"/>
        </w:rPr>
        <w:t xml:space="preserve"> ghi tóm tắt, bảo đảm không vi phạm các quy định tại Điều 14 của Luật Khoa học, công nghệ và đổi mới sáng tạo và các văn bản pháp luật khác có liên quan.</w:t>
      </w:r>
    </w:p>
    <w:p w14:paraId="70CBD855"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2. Tư cách pháp nhân</w:t>
      </w:r>
    </w:p>
    <w:p w14:paraId="57372FE9"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1. Tên tổ chức </w:t>
      </w:r>
      <w:r w:rsidRPr="00F342E3">
        <w:rPr>
          <w:rFonts w:cs="Arial"/>
          <w:i/>
          <w:color w:val="000000"/>
          <w:szCs w:val="20"/>
        </w:rPr>
        <w:t>(ghi tên đầy đủ bằng tiếng Việt)</w:t>
      </w:r>
      <w:r w:rsidRPr="00F342E3">
        <w:rPr>
          <w:rFonts w:cs="Arial"/>
          <w:iCs/>
          <w:color w:val="000000"/>
          <w:szCs w:val="20"/>
        </w:rPr>
        <w:t>:</w:t>
      </w:r>
    </w:p>
    <w:p w14:paraId="7B35E15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Tên viết tắt bằng tiếng Việt </w:t>
      </w:r>
      <w:r w:rsidRPr="00F342E3">
        <w:rPr>
          <w:rFonts w:cs="Arial"/>
          <w:i/>
          <w:color w:val="000000"/>
          <w:szCs w:val="20"/>
        </w:rPr>
        <w:t>(nếu có)</w:t>
      </w:r>
      <w:r w:rsidRPr="00F342E3">
        <w:rPr>
          <w:rFonts w:cs="Arial"/>
          <w:iCs/>
          <w:color w:val="000000"/>
          <w:szCs w:val="20"/>
        </w:rPr>
        <w:t>:</w:t>
      </w:r>
    </w:p>
    <w:p w14:paraId="5D13F0A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Tên đầy đủ và tên viết tắt bằng tiếng nước ngoài </w:t>
      </w:r>
      <w:r w:rsidRPr="00F342E3">
        <w:rPr>
          <w:rFonts w:cs="Arial"/>
          <w:i/>
          <w:color w:val="000000"/>
          <w:szCs w:val="20"/>
        </w:rPr>
        <w:t>(nếu có)</w:t>
      </w:r>
      <w:r w:rsidRPr="00F342E3">
        <w:rPr>
          <w:rFonts w:cs="Arial"/>
          <w:iCs/>
          <w:color w:val="000000"/>
          <w:szCs w:val="20"/>
        </w:rPr>
        <w:t>:</w:t>
      </w:r>
    </w:p>
    <w:p w14:paraId="6103E2F3"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2. Trụ sở chính:</w:t>
      </w:r>
    </w:p>
    <w:p w14:paraId="6D266B87"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Địa chỉ:</w:t>
      </w:r>
    </w:p>
    <w:p w14:paraId="75F7FF6B"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Email:</w:t>
      </w:r>
    </w:p>
    <w:p w14:paraId="460EA2E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Điện thoại:</w:t>
      </w:r>
    </w:p>
    <w:p w14:paraId="3A8D766D"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 (Tên tổ chức khoa học và công nghệ)</w:t>
      </w:r>
      <w:r w:rsidRPr="00F342E3">
        <w:rPr>
          <w:rFonts w:cs="Arial"/>
          <w:color w:val="000000"/>
          <w:szCs w:val="20"/>
        </w:rPr>
        <w:t xml:space="preserve"> có thể mở văn phòng đại diện, chi nhánh khi có nhu cầu. Việc thành lập và đăng ký văn phòng đại diện, chi nhánh tuân theo quy định của pháp luật.</w:t>
      </w:r>
    </w:p>
    <w:p w14:paraId="60051800" w14:textId="77777777" w:rsidR="00C101D4" w:rsidRPr="00F342E3" w:rsidRDefault="00C101D4" w:rsidP="00F342E3">
      <w:pPr>
        <w:adjustRightInd w:val="0"/>
        <w:snapToGrid w:val="0"/>
        <w:spacing w:after="120"/>
        <w:ind w:firstLine="720"/>
        <w:rPr>
          <w:rFonts w:cs="Arial"/>
          <w:iCs/>
          <w:color w:val="000000"/>
          <w:szCs w:val="20"/>
        </w:rPr>
      </w:pPr>
      <w:r w:rsidRPr="00F342E3">
        <w:rPr>
          <w:rFonts w:cs="Arial"/>
          <w:color w:val="000000"/>
          <w:szCs w:val="20"/>
        </w:rPr>
        <w:t xml:space="preserve">3. Người đại diện theo pháp luật của... </w:t>
      </w:r>
      <w:r w:rsidRPr="00F342E3">
        <w:rPr>
          <w:rFonts w:cs="Arial"/>
          <w:i/>
          <w:color w:val="000000"/>
          <w:szCs w:val="20"/>
        </w:rPr>
        <w:t>(Tên tổ chức khoa học và công nghệ)</w:t>
      </w:r>
      <w:r w:rsidRPr="00F342E3">
        <w:rPr>
          <w:rFonts w:cs="Arial"/>
          <w:iCs/>
          <w:color w:val="000000"/>
          <w:szCs w:val="20"/>
        </w:rPr>
        <w:t xml:space="preserve">: </w:t>
      </w:r>
    </w:p>
    <w:p w14:paraId="3E76A120"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Tên người đứng đầu:</w:t>
      </w:r>
    </w:p>
    <w:p w14:paraId="68101C6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Chức danh:</w:t>
      </w:r>
    </w:p>
    <w:p w14:paraId="4D1E2B61"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3. Nguyên tắc hoạt động</w:t>
      </w:r>
    </w:p>
    <w:p w14:paraId="1972F62B"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 (Tên tổ chức khoa học và công nghệ)</w:t>
      </w:r>
      <w:r w:rsidRPr="00F342E3">
        <w:rPr>
          <w:rFonts w:cs="Arial"/>
          <w:color w:val="000000"/>
          <w:szCs w:val="20"/>
        </w:rPr>
        <w:t xml:space="preserve"> là tổ chức khoa học và công nghệ có tư cách pháp nhân độc lập, có con dấu riêng, có tài khoản riêng bằng tiền Việt Nam và ngoại tệ theo quy định của pháp luật.</w:t>
      </w:r>
    </w:p>
    <w:p w14:paraId="6A5A7F7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Trong quá trình hoạt động, ... </w:t>
      </w:r>
      <w:r w:rsidRPr="00F342E3">
        <w:rPr>
          <w:rFonts w:cs="Arial"/>
          <w:i/>
          <w:color w:val="000000"/>
          <w:szCs w:val="20"/>
        </w:rPr>
        <w:t>(Tên tổ chức khoa học và công nghệ)</w:t>
      </w:r>
      <w:r w:rsidRPr="00F342E3">
        <w:rPr>
          <w:rFonts w:cs="Arial"/>
          <w:color w:val="000000"/>
          <w:szCs w:val="20"/>
        </w:rPr>
        <w:t xml:space="preserve"> tuân thủ các quy định của pháp luật và của Điều lệ này.</w:t>
      </w:r>
    </w:p>
    <w:p w14:paraId="2CDA2DF7"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4. Thành viên sáng lập</w:t>
      </w:r>
    </w:p>
    <w:p w14:paraId="492215C0"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lastRenderedPageBreak/>
        <w:t xml:space="preserve">1. Danh sách thành viên sáng lập của ... </w:t>
      </w:r>
      <w:r w:rsidRPr="00F342E3">
        <w:rPr>
          <w:rFonts w:cs="Arial"/>
          <w:i/>
          <w:color w:val="000000"/>
          <w:szCs w:val="20"/>
        </w:rPr>
        <w:t xml:space="preserve">(Tên tổ chức khoa học và công nghệ) </w:t>
      </w:r>
      <w:r w:rsidRPr="00F342E3">
        <w:rPr>
          <w:rFonts w:cs="Arial"/>
          <w:color w:val="000000"/>
          <w:szCs w:val="20"/>
        </w:rPr>
        <w:t xml:space="preserve">được liệt kê kèm theo Điều lệ này </w:t>
      </w:r>
      <w:r w:rsidRPr="00F342E3">
        <w:rPr>
          <w:rFonts w:cs="Arial"/>
          <w:i/>
          <w:color w:val="000000"/>
          <w:szCs w:val="20"/>
        </w:rPr>
        <w:t>(nếu có)</w:t>
      </w:r>
      <w:r w:rsidRPr="00F342E3">
        <w:rPr>
          <w:rFonts w:cs="Arial"/>
          <w:iCs/>
          <w:color w:val="000000"/>
          <w:szCs w:val="20"/>
        </w:rPr>
        <w:t>.</w:t>
      </w:r>
    </w:p>
    <w:p w14:paraId="3BA9495B"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2. Các thành viên sáng lập có thể tạo thành Hội đồng sáng lập. Ngay khi đi vào hoạt động, Hội đồng sáng lập chuyển thành Hội đồng ... </w:t>
      </w:r>
      <w:r w:rsidRPr="00F342E3">
        <w:rPr>
          <w:rFonts w:cs="Arial"/>
          <w:i/>
          <w:color w:val="000000"/>
          <w:szCs w:val="20"/>
        </w:rPr>
        <w:t>(Tên tổ chức khoa học và công nghệ)</w:t>
      </w:r>
      <w:r w:rsidRPr="00F342E3">
        <w:rPr>
          <w:rFonts w:cs="Arial"/>
          <w:iCs/>
          <w:color w:val="000000"/>
          <w:szCs w:val="20"/>
        </w:rPr>
        <w:t>.</w:t>
      </w:r>
    </w:p>
    <w:p w14:paraId="6870036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3</w:t>
      </w:r>
      <w:r w:rsidRPr="004E3EE6">
        <w:rPr>
          <w:rFonts w:cs="Arial"/>
          <w:color w:val="000000"/>
          <w:szCs w:val="20"/>
        </w:rPr>
        <w:t>.</w:t>
      </w:r>
      <w:r w:rsidRPr="00F342E3">
        <w:rPr>
          <w:rFonts w:cs="Arial"/>
          <w:color w:val="000000"/>
          <w:szCs w:val="20"/>
        </w:rPr>
        <w:t xml:space="preserve"> </w:t>
      </w:r>
      <w:r w:rsidRPr="00F342E3">
        <w:rPr>
          <w:rFonts w:cs="Arial"/>
          <w:i/>
          <w:color w:val="000000"/>
          <w:szCs w:val="20"/>
        </w:rPr>
        <w:t>(Tên tổ chức khoa học và công nghệ)</w:t>
      </w:r>
      <w:r w:rsidRPr="00F342E3">
        <w:rPr>
          <w:rFonts w:cs="Arial"/>
          <w:color w:val="000000"/>
          <w:szCs w:val="20"/>
        </w:rPr>
        <w:t xml:space="preserve"> có thể chấp nhận các thành viên mới theo quyết định của Hội đồng ... </w:t>
      </w:r>
      <w:r w:rsidRPr="00F342E3">
        <w:rPr>
          <w:rFonts w:cs="Arial"/>
          <w:i/>
          <w:color w:val="000000"/>
          <w:szCs w:val="20"/>
        </w:rPr>
        <w:t>(Tên tổ chức khoa học và công nghệ)</w:t>
      </w:r>
      <w:r w:rsidRPr="00F342E3">
        <w:rPr>
          <w:rFonts w:cs="Arial"/>
          <w:iCs/>
          <w:color w:val="000000"/>
          <w:szCs w:val="20"/>
        </w:rPr>
        <w:t>.</w:t>
      </w:r>
      <w:r w:rsidRPr="00F342E3">
        <w:rPr>
          <w:rFonts w:cs="Arial"/>
          <w:color w:val="000000"/>
          <w:szCs w:val="20"/>
        </w:rPr>
        <w:t xml:space="preserve"> Danh sách có thể được thay đổi, bổ sung theo các quy định của Điều lệ này. Mỗi lần thay đổi, bổ sung, danh sách được cập nhật và là phần không thể tách rời của Điều lệ này.</w:t>
      </w:r>
    </w:p>
    <w:p w14:paraId="2C3F23A4" w14:textId="77777777" w:rsidR="00C101D4" w:rsidRPr="00F342E3" w:rsidRDefault="00C101D4" w:rsidP="00F342E3">
      <w:pPr>
        <w:rPr>
          <w:rFonts w:cs="Arial"/>
          <w:color w:val="000000"/>
          <w:szCs w:val="20"/>
        </w:rPr>
      </w:pPr>
    </w:p>
    <w:p w14:paraId="0D471E47" w14:textId="77777777" w:rsidR="00C101D4" w:rsidRPr="00F342E3" w:rsidRDefault="00C101D4" w:rsidP="00F342E3">
      <w:pPr>
        <w:jc w:val="center"/>
        <w:rPr>
          <w:rFonts w:cs="Arial"/>
          <w:color w:val="000000"/>
          <w:szCs w:val="20"/>
        </w:rPr>
      </w:pPr>
      <w:r w:rsidRPr="00F342E3">
        <w:rPr>
          <w:rFonts w:cs="Arial"/>
          <w:b/>
          <w:color w:val="000000"/>
          <w:szCs w:val="20"/>
        </w:rPr>
        <w:t>Chương II</w:t>
      </w:r>
    </w:p>
    <w:p w14:paraId="7C613925" w14:textId="77777777" w:rsidR="00C101D4" w:rsidRPr="00F342E3" w:rsidRDefault="00C101D4" w:rsidP="00F342E3">
      <w:pPr>
        <w:jc w:val="center"/>
        <w:rPr>
          <w:rFonts w:cs="Arial"/>
          <w:b/>
          <w:color w:val="000000"/>
          <w:szCs w:val="20"/>
        </w:rPr>
      </w:pPr>
      <w:r w:rsidRPr="00F342E3">
        <w:rPr>
          <w:rFonts w:cs="Arial"/>
          <w:b/>
          <w:color w:val="000000"/>
          <w:szCs w:val="20"/>
        </w:rPr>
        <w:t>CHỨC NĂNG, NHIỆM VỤ VÀ QUYỀN HẠN</w:t>
      </w:r>
    </w:p>
    <w:p w14:paraId="38DA38DA" w14:textId="77777777" w:rsidR="00C101D4" w:rsidRPr="00F342E3" w:rsidRDefault="00C101D4" w:rsidP="00F342E3">
      <w:pPr>
        <w:jc w:val="center"/>
        <w:rPr>
          <w:rFonts w:cs="Arial"/>
          <w:color w:val="000000"/>
          <w:szCs w:val="20"/>
        </w:rPr>
      </w:pPr>
    </w:p>
    <w:p w14:paraId="26C3D924"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5. Lĩnh vực hoạt động</w:t>
      </w:r>
    </w:p>
    <w:p w14:paraId="426DFAAB"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(Ghi đúng theo lĩnh vực hoạt động của tổ chức khoa học và công nghệ do cá nhân thành lập theo quy định của Thủ tướng Chính phủ).</w:t>
      </w:r>
    </w:p>
    <w:p w14:paraId="10363BA1"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6. Chức năng, nhiệm vụ và quyền hạn</w:t>
      </w:r>
    </w:p>
    <w:p w14:paraId="0B9A4A3C"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1. Chức năng:</w:t>
      </w:r>
    </w:p>
    <w:p w14:paraId="391EA2DC"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(Nêu rõ chức năng nghiên cứu, ứng dụng, dịch vụ khoa học và công nghệ trong lĩnh vực đăng ký).</w:t>
      </w:r>
    </w:p>
    <w:p w14:paraId="675A9B33"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2. Nhiệm vụ:</w:t>
      </w:r>
    </w:p>
    <w:p w14:paraId="1A00E618" w14:textId="77777777" w:rsidR="00C101D4" w:rsidRPr="00F342E3" w:rsidRDefault="00C101D4" w:rsidP="00F342E3">
      <w:pPr>
        <w:adjustRightInd w:val="0"/>
        <w:snapToGrid w:val="0"/>
        <w:spacing w:after="120"/>
        <w:ind w:firstLine="720"/>
        <w:rPr>
          <w:rFonts w:cs="Arial"/>
          <w:color w:val="000000"/>
          <w:szCs w:val="20"/>
        </w:rPr>
      </w:pPr>
      <w:r w:rsidRPr="00F342E3">
        <w:rPr>
          <w:rFonts w:cs="Arial"/>
          <w:i/>
          <w:color w:val="000000"/>
          <w:szCs w:val="20"/>
        </w:rPr>
        <w:t>(Nêu các nội dung hoạt động cụ thể để thực hiện chức năng của đơn vị)</w:t>
      </w:r>
    </w:p>
    <w:p w14:paraId="2F87F62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3. Quyền hạn:</w:t>
      </w:r>
    </w:p>
    <w:p w14:paraId="0DFAB19A"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Tự tổ chức bộ máy, sử dụng nhân lực phù hợp với chức năng, nhiệm vụ;</w:t>
      </w:r>
    </w:p>
    <w:p w14:paraId="657C1159"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Tự chủ xây dựng kế hoạch hoạt động;</w:t>
      </w:r>
    </w:p>
    <w:p w14:paraId="63B26A3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Tự chủ ký kết các hợp đồng nghiên cứu, dịch vụ khoa học và công nghệ;</w:t>
      </w:r>
    </w:p>
    <w:p w14:paraId="4EA15C27"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Tự chủ về tài chính;</w:t>
      </w:r>
    </w:p>
    <w:p w14:paraId="1F592966"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Tự chủ quyết định giá cả các sản phẩm nghiên cứu, dịch vụ khoa học và công nghệ theo thỏa thuận qua hợp đồng;</w:t>
      </w:r>
    </w:p>
    <w:p w14:paraId="3A95F0BE"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Chủ động trong ký kết các hợp đồng, các thỏa thuận hợp tác với tổ chức, cá nhân trong và ngoài nước trên cơ sở tuân thủ pháp luật;</w:t>
      </w:r>
    </w:p>
    <w:p w14:paraId="254175D4"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Các quyền khác theo quy định của pháp luật.</w:t>
      </w:r>
    </w:p>
    <w:p w14:paraId="5B520075" w14:textId="77777777" w:rsidR="00C101D4" w:rsidRPr="00F342E3" w:rsidRDefault="00C101D4" w:rsidP="00F342E3">
      <w:pPr>
        <w:rPr>
          <w:rFonts w:cs="Arial"/>
          <w:color w:val="000000"/>
          <w:szCs w:val="20"/>
        </w:rPr>
      </w:pPr>
    </w:p>
    <w:p w14:paraId="73E87C6A" w14:textId="77777777" w:rsidR="00C101D4" w:rsidRPr="00F342E3" w:rsidRDefault="00C101D4" w:rsidP="00F342E3">
      <w:pPr>
        <w:jc w:val="center"/>
        <w:rPr>
          <w:rFonts w:cs="Arial"/>
          <w:b/>
          <w:color w:val="000000"/>
          <w:szCs w:val="20"/>
        </w:rPr>
      </w:pPr>
      <w:r w:rsidRPr="00F342E3">
        <w:rPr>
          <w:rFonts w:cs="Arial"/>
          <w:b/>
          <w:color w:val="000000"/>
          <w:szCs w:val="20"/>
        </w:rPr>
        <w:t xml:space="preserve">Chương III </w:t>
      </w:r>
    </w:p>
    <w:p w14:paraId="38F9EEA3" w14:textId="77777777" w:rsidR="00C101D4" w:rsidRPr="00F342E3" w:rsidRDefault="00C101D4" w:rsidP="00F342E3">
      <w:pPr>
        <w:jc w:val="center"/>
        <w:rPr>
          <w:rFonts w:cs="Arial"/>
          <w:b/>
          <w:color w:val="000000"/>
          <w:szCs w:val="20"/>
        </w:rPr>
      </w:pPr>
      <w:r w:rsidRPr="00F342E3">
        <w:rPr>
          <w:rFonts w:cs="Arial"/>
          <w:b/>
          <w:color w:val="000000"/>
          <w:szCs w:val="20"/>
        </w:rPr>
        <w:t>TỔ CHỨC BỘ MÁY</w:t>
      </w:r>
    </w:p>
    <w:p w14:paraId="6744AE11" w14:textId="77777777" w:rsidR="00C101D4" w:rsidRPr="00F342E3" w:rsidRDefault="00C101D4" w:rsidP="00F342E3">
      <w:pPr>
        <w:jc w:val="center"/>
        <w:rPr>
          <w:rFonts w:cs="Arial"/>
          <w:color w:val="000000"/>
          <w:szCs w:val="20"/>
        </w:rPr>
      </w:pPr>
    </w:p>
    <w:p w14:paraId="50D6AD9F"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7. Cơ cấu tổ chức</w:t>
      </w:r>
    </w:p>
    <w:p w14:paraId="56CF98BB"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Hội đồng ... </w:t>
      </w:r>
      <w:r w:rsidRPr="00F342E3">
        <w:rPr>
          <w:rFonts w:cs="Arial"/>
          <w:i/>
          <w:color w:val="000000"/>
          <w:szCs w:val="20"/>
        </w:rPr>
        <w:t>(Tên tổ chức khoa học và công nghệ) (nếu có)</w:t>
      </w:r>
    </w:p>
    <w:p w14:paraId="75233451"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1. Hội đồng khoa học </w:t>
      </w:r>
      <w:r w:rsidRPr="00F342E3">
        <w:rPr>
          <w:rFonts w:cs="Arial"/>
          <w:i/>
          <w:color w:val="000000"/>
          <w:szCs w:val="20"/>
        </w:rPr>
        <w:t>(nếu có)</w:t>
      </w:r>
    </w:p>
    <w:p w14:paraId="629B0754"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2. Ban điều hành (gồm Viện trưởng/Giám đốc/..., Phó Viện trưởng/Phó Giám đốc/...) và Kế toán trưởng</w:t>
      </w:r>
    </w:p>
    <w:p w14:paraId="7074FDC0"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3. Văn phòng và các Phòng/Ban chức năng</w:t>
      </w:r>
    </w:p>
    <w:p w14:paraId="53379F97"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4. Các bộ phận khác </w:t>
      </w:r>
      <w:r w:rsidRPr="00F342E3">
        <w:rPr>
          <w:rFonts w:cs="Arial"/>
          <w:i/>
          <w:color w:val="000000"/>
          <w:szCs w:val="20"/>
        </w:rPr>
        <w:t>(nếu có)</w:t>
      </w:r>
    </w:p>
    <w:p w14:paraId="17F252FA"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5. Văn phòng đại diện, Chi nhánh </w:t>
      </w:r>
      <w:r w:rsidRPr="00F342E3">
        <w:rPr>
          <w:rFonts w:cs="Arial"/>
          <w:i/>
          <w:color w:val="000000"/>
          <w:szCs w:val="20"/>
        </w:rPr>
        <w:t>(nếu có)</w:t>
      </w:r>
    </w:p>
    <w:p w14:paraId="4666029B"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 xml:space="preserve">Điều 8. Hội đồng ... </w:t>
      </w:r>
      <w:r w:rsidRPr="00F342E3">
        <w:rPr>
          <w:rFonts w:cs="Arial"/>
          <w:i/>
          <w:color w:val="000000"/>
          <w:szCs w:val="20"/>
        </w:rPr>
        <w:t>(Tên tổ chức khoa học và công nghệ) (nếu có)</w:t>
      </w:r>
    </w:p>
    <w:p w14:paraId="527EE094"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1. Hội đồng ... </w:t>
      </w:r>
      <w:r w:rsidRPr="00F342E3">
        <w:rPr>
          <w:rFonts w:cs="Arial"/>
          <w:i/>
          <w:color w:val="000000"/>
          <w:szCs w:val="20"/>
        </w:rPr>
        <w:t>(Tên tổ chức khoa học và công nghệ).</w:t>
      </w:r>
    </w:p>
    <w:p w14:paraId="687A79A9"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lastRenderedPageBreak/>
        <w:t xml:space="preserve">a) Bao gồm các thành viên nêu tại Điều 4 và có quyền quyết định cao nhất đối với tổ chức và hoạt động của ... </w:t>
      </w:r>
      <w:r w:rsidRPr="00F342E3">
        <w:rPr>
          <w:rFonts w:cs="Arial"/>
          <w:i/>
          <w:color w:val="000000"/>
          <w:szCs w:val="20"/>
        </w:rPr>
        <w:t>(Tên tổ chức khoa học và công nghệ).</w:t>
      </w:r>
    </w:p>
    <w:p w14:paraId="3D9A37D0"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b) Trường hợp tổ chức khoa học và công nghệ không có Hội đồng ... </w:t>
      </w:r>
      <w:r w:rsidRPr="00F342E3">
        <w:rPr>
          <w:rFonts w:cs="Arial"/>
          <w:i/>
          <w:color w:val="000000"/>
          <w:szCs w:val="20"/>
        </w:rPr>
        <w:t>(Tên tổ chức khoa học và công nghệ)</w:t>
      </w:r>
      <w:r w:rsidRPr="00F342E3">
        <w:rPr>
          <w:rFonts w:cs="Arial"/>
          <w:color w:val="000000"/>
          <w:szCs w:val="20"/>
        </w:rPr>
        <w:t xml:space="preserve"> thì các thành viên sáng lập có các quyền và trách nhiệm như của Hội đồng ... </w:t>
      </w:r>
      <w:r w:rsidRPr="00F342E3">
        <w:rPr>
          <w:rFonts w:cs="Arial"/>
          <w:i/>
          <w:color w:val="000000"/>
          <w:szCs w:val="20"/>
        </w:rPr>
        <w:t>(Tên tổ chức khoa học và công nghệ)</w:t>
      </w:r>
      <w:r w:rsidRPr="00F342E3">
        <w:rPr>
          <w:rFonts w:cs="Arial"/>
          <w:iCs/>
          <w:color w:val="000000"/>
          <w:szCs w:val="20"/>
        </w:rPr>
        <w:t>.</w:t>
      </w:r>
    </w:p>
    <w:p w14:paraId="605C0439"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2. Quyền của Hội đồng ... </w:t>
      </w:r>
      <w:r w:rsidRPr="00F342E3">
        <w:rPr>
          <w:rFonts w:cs="Arial"/>
          <w:i/>
          <w:color w:val="000000"/>
          <w:szCs w:val="20"/>
        </w:rPr>
        <w:t>(Tên tổ chức khoa học và công nghệ)</w:t>
      </w:r>
    </w:p>
    <w:p w14:paraId="451ADA7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a) Quyết định các vấn đề quan trọng liên quan đến tổ chức và hoạt động của đơn vị như: chiến lược phát triển và kế hoạch hoạt động hằng năm; bổ sung các thành viên mới của Hội đồng ... </w:t>
      </w:r>
      <w:r w:rsidRPr="00F342E3">
        <w:rPr>
          <w:rFonts w:cs="Arial"/>
          <w:i/>
          <w:color w:val="000000"/>
          <w:szCs w:val="20"/>
        </w:rPr>
        <w:t>(Tên tổ chức khoa học và công nghệ)</w:t>
      </w:r>
      <w:r w:rsidRPr="00EB2582">
        <w:rPr>
          <w:rFonts w:cs="Arial"/>
          <w:iCs/>
          <w:color w:val="000000"/>
          <w:szCs w:val="20"/>
        </w:rPr>
        <w:t>:</w:t>
      </w:r>
      <w:r w:rsidRPr="00F342E3">
        <w:rPr>
          <w:rFonts w:cs="Arial"/>
          <w:i/>
          <w:color w:val="000000"/>
          <w:szCs w:val="20"/>
        </w:rPr>
        <w:t xml:space="preserve"> </w:t>
      </w:r>
      <w:r w:rsidRPr="00F342E3">
        <w:rPr>
          <w:rFonts w:cs="Arial"/>
          <w:color w:val="000000"/>
          <w:szCs w:val="20"/>
        </w:rPr>
        <w:t>sửa đổi, bổ sung điều lệ; cơ cấu tổ chức; giải thể.</w:t>
      </w:r>
    </w:p>
    <w:p w14:paraId="323D012B"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b) Bầu, miễn nhiệm, bãi nhiệm Chủ tịch Hội đồng ... </w:t>
      </w:r>
      <w:r w:rsidRPr="00F342E3">
        <w:rPr>
          <w:rFonts w:cs="Arial"/>
          <w:i/>
          <w:color w:val="000000"/>
          <w:szCs w:val="20"/>
        </w:rPr>
        <w:t>(Tên tổ chức khoa học và công nghệ)</w:t>
      </w:r>
    </w:p>
    <w:p w14:paraId="6962AFF3"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c) Quyết định nhân sự Viện trưởng/Giám đốc/...</w:t>
      </w:r>
    </w:p>
    <w:p w14:paraId="0A04FB9C"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d) Bổ sung, miễn nhiệm các thành viên của Hội đồng khoa học theo đề nghị của Viện trưởng/Giám đốc/...</w:t>
      </w:r>
    </w:p>
    <w:p w14:paraId="7C354C96"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đ) Thông qua kế hoạch tài chính và báo cáo tài chính hằng năm của đơn vị.</w:t>
      </w:r>
    </w:p>
    <w:p w14:paraId="23C80A2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e) Các quyền khác theo quy định của pháp luật và Điều lệ này.</w:t>
      </w:r>
    </w:p>
    <w:p w14:paraId="4C3B71E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3. Trách nhiệm của Hội đồng ... </w:t>
      </w:r>
      <w:r w:rsidRPr="00F342E3">
        <w:rPr>
          <w:rFonts w:cs="Arial"/>
          <w:i/>
          <w:color w:val="000000"/>
          <w:szCs w:val="20"/>
        </w:rPr>
        <w:t>(Tên tổ chức khoa học và công nghệ)</w:t>
      </w:r>
    </w:p>
    <w:p w14:paraId="1F8EB4E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a) Ban hành các quyết định hợp pháp và phù hợp với Điều lệ này.</w:t>
      </w:r>
    </w:p>
    <w:p w14:paraId="40BE6B37"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b) Chịu hoàn toàn trách nhiệm về các quyết định của mình.</w:t>
      </w:r>
    </w:p>
    <w:p w14:paraId="6423F56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4. Cơ chế hoạt động của Hội đồng ... </w:t>
      </w:r>
      <w:r w:rsidRPr="00F342E3">
        <w:rPr>
          <w:rFonts w:cs="Arial"/>
          <w:i/>
          <w:color w:val="000000"/>
          <w:szCs w:val="20"/>
        </w:rPr>
        <w:t>(Tên tổ chức khoa học và công nghệ)</w:t>
      </w:r>
    </w:p>
    <w:p w14:paraId="528A0A6B"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Quy định cụ thể các trường hợp họp thường kỳ, bất thường, thủ tục chuẩn bị (mời họp, chuẩn bị chương trình, nội dung cuộc họp), thành phần tham dự, cơ chế biểu quyết, hình thức và nội dung của biên bản họp...</w:t>
      </w:r>
    </w:p>
    <w:p w14:paraId="14BE85D6"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5. Quyền hạn và trách nhiệm của Chủ tịch và các thành viên Hội đồng ... </w:t>
      </w:r>
      <w:r w:rsidRPr="00F342E3">
        <w:rPr>
          <w:rFonts w:cs="Arial"/>
          <w:i/>
          <w:color w:val="000000"/>
          <w:szCs w:val="20"/>
        </w:rPr>
        <w:t>(Tên tổ chức khoa học và công nghệ)</w:t>
      </w:r>
    </w:p>
    <w:p w14:paraId="6C2129D9"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Quy định cụ thể quyền hạn và trách nhiệm của Chủ tịch Hội đồng trong việc xây dựng chương trình hoạt động của Hội đồng, chủ trì, điều hành các cuộc họp của Hội đồng, ký các quyết định của Hội đồng.</w:t>
      </w:r>
    </w:p>
    <w:p w14:paraId="4F4F5222"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Quy định quyền hạn và trách nhiệm của các thành viên Hội đồng trong việc tham gia họp, thảo luận, kiến nghị và biểu quyết; quyền được thông tin và các quyền khác phù hợp với quy định của pháp luật; tuân thủ Điều lệ của đơn vị; chấp hành quyết định của Hội đồng và các nghĩa vụ khác </w:t>
      </w:r>
      <w:r w:rsidRPr="00F342E3">
        <w:rPr>
          <w:rFonts w:cs="Arial"/>
          <w:i/>
          <w:color w:val="000000"/>
          <w:szCs w:val="20"/>
        </w:rPr>
        <w:t>(nếu có)</w:t>
      </w:r>
      <w:r w:rsidRPr="00F342E3">
        <w:rPr>
          <w:rFonts w:cs="Arial"/>
          <w:iCs/>
          <w:color w:val="000000"/>
          <w:szCs w:val="20"/>
        </w:rPr>
        <w:t>.</w:t>
      </w:r>
    </w:p>
    <w:p w14:paraId="310EB633"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 xml:space="preserve">Điều 9. Hội đồng khoa học </w:t>
      </w:r>
      <w:r w:rsidRPr="00F342E3">
        <w:rPr>
          <w:rFonts w:cs="Arial"/>
          <w:i/>
          <w:color w:val="000000"/>
          <w:szCs w:val="20"/>
        </w:rPr>
        <w:t>(nếu có)</w:t>
      </w:r>
    </w:p>
    <w:p w14:paraId="1C707FD2"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Quy định về tiêu chuẩn, thành phần, quyền và nghĩa vụ của Hội đồng và các thành viên.</w:t>
      </w:r>
    </w:p>
    <w:p w14:paraId="22E46518"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10. Ban Điều hành</w:t>
      </w:r>
    </w:p>
    <w:p w14:paraId="2F072056"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Quy định cơ chế bầu, bổ nhiệm, miễn nhiệm và trách nhiệm, quyền hạn của các chức danh: Viện trưởng/Giám đốc/..., Phó Viện trưởng/Giám đốc/... kế toán trưởng và các trưởng ban/ bộ phận </w:t>
      </w:r>
      <w:r w:rsidRPr="00F342E3">
        <w:rPr>
          <w:rFonts w:cs="Arial"/>
          <w:i/>
          <w:color w:val="000000"/>
          <w:szCs w:val="20"/>
        </w:rPr>
        <w:t>(nếu có)</w:t>
      </w:r>
      <w:r w:rsidRPr="00F342E3">
        <w:rPr>
          <w:rFonts w:cs="Arial"/>
          <w:iCs/>
          <w:color w:val="000000"/>
          <w:szCs w:val="20"/>
        </w:rPr>
        <w:t>.</w:t>
      </w:r>
    </w:p>
    <w:p w14:paraId="3F705C2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Riêng đối với Viện trưởng/Giám đốc/..., phần trách nhiệm phải ghi rõ:</w:t>
      </w:r>
    </w:p>
    <w:p w14:paraId="548D41DA"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Viện trưởng/Giám đốc/... là người điều hành cao nhất của ... </w:t>
      </w:r>
      <w:r w:rsidRPr="00F342E3">
        <w:rPr>
          <w:rFonts w:cs="Arial"/>
          <w:i/>
          <w:color w:val="000000"/>
          <w:szCs w:val="20"/>
        </w:rPr>
        <w:t>(Tên tổ chức khoa học và công nghệ),</w:t>
      </w:r>
      <w:r w:rsidRPr="00F342E3">
        <w:rPr>
          <w:rFonts w:cs="Arial"/>
          <w:color w:val="000000"/>
          <w:szCs w:val="20"/>
        </w:rPr>
        <w:t xml:space="preserve"> chịu trách nhiệm toàn diện về hoạt động của ... </w:t>
      </w:r>
      <w:r w:rsidRPr="00F342E3">
        <w:rPr>
          <w:rFonts w:cs="Arial"/>
          <w:i/>
          <w:color w:val="000000"/>
          <w:szCs w:val="20"/>
        </w:rPr>
        <w:t>(Tên tổ chức khoa học và công nghệ),</w:t>
      </w:r>
      <w:r w:rsidRPr="00F342E3">
        <w:rPr>
          <w:rFonts w:cs="Arial"/>
          <w:color w:val="000000"/>
          <w:szCs w:val="20"/>
        </w:rPr>
        <w:t xml:space="preserve"> tuân thủ các quy định của Luật Khoa học và công nghệ, Luật Báo chí, Luật Xuất bản và các pháp luật có liên quan.</w:t>
      </w:r>
    </w:p>
    <w:p w14:paraId="4A242CAD" w14:textId="77777777" w:rsidR="00C101D4" w:rsidRPr="00F342E3" w:rsidRDefault="00C101D4" w:rsidP="00F342E3">
      <w:pPr>
        <w:rPr>
          <w:rFonts w:cs="Arial"/>
          <w:color w:val="000000"/>
          <w:szCs w:val="20"/>
        </w:rPr>
      </w:pPr>
    </w:p>
    <w:p w14:paraId="68D2B293" w14:textId="77777777" w:rsidR="00C101D4" w:rsidRPr="00F342E3" w:rsidRDefault="00C101D4" w:rsidP="00F342E3">
      <w:pPr>
        <w:jc w:val="center"/>
        <w:rPr>
          <w:rFonts w:cs="Arial"/>
          <w:b/>
          <w:color w:val="000000"/>
          <w:szCs w:val="20"/>
        </w:rPr>
      </w:pPr>
      <w:r w:rsidRPr="00F342E3">
        <w:rPr>
          <w:rFonts w:cs="Arial"/>
          <w:b/>
          <w:color w:val="000000"/>
          <w:szCs w:val="20"/>
        </w:rPr>
        <w:t xml:space="preserve">Chương IV </w:t>
      </w:r>
    </w:p>
    <w:p w14:paraId="7619A769" w14:textId="77777777" w:rsidR="00C101D4" w:rsidRPr="00F342E3" w:rsidRDefault="00C101D4" w:rsidP="00F342E3">
      <w:pPr>
        <w:jc w:val="center"/>
        <w:rPr>
          <w:rFonts w:cs="Arial"/>
          <w:b/>
          <w:color w:val="000000"/>
          <w:szCs w:val="20"/>
        </w:rPr>
      </w:pPr>
      <w:r w:rsidRPr="00F342E3">
        <w:rPr>
          <w:rFonts w:cs="Arial"/>
          <w:b/>
          <w:color w:val="000000"/>
          <w:szCs w:val="20"/>
        </w:rPr>
        <w:t>QUẢN LÝ TÀI CHÍNH</w:t>
      </w:r>
    </w:p>
    <w:p w14:paraId="51386A91" w14:textId="77777777" w:rsidR="00C101D4" w:rsidRPr="00F342E3" w:rsidRDefault="00C101D4" w:rsidP="00F342E3">
      <w:pPr>
        <w:jc w:val="center"/>
        <w:rPr>
          <w:rFonts w:cs="Arial"/>
          <w:color w:val="000000"/>
          <w:szCs w:val="20"/>
        </w:rPr>
      </w:pPr>
    </w:p>
    <w:p w14:paraId="7C5D2D97"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11. Nguồn thu tài chính</w:t>
      </w:r>
    </w:p>
    <w:p w14:paraId="1DAAEFCC"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1. ... </w:t>
      </w:r>
      <w:r w:rsidRPr="00F342E3">
        <w:rPr>
          <w:rFonts w:cs="Arial"/>
          <w:i/>
          <w:color w:val="000000"/>
          <w:szCs w:val="20"/>
        </w:rPr>
        <w:t xml:space="preserve">(Tên tổ chức khoa học và công nghệ) </w:t>
      </w:r>
      <w:r w:rsidRPr="00F342E3">
        <w:rPr>
          <w:rFonts w:cs="Arial"/>
          <w:iCs/>
          <w:color w:val="000000"/>
          <w:szCs w:val="20"/>
        </w:rPr>
        <w:t>có</w:t>
      </w:r>
      <w:r w:rsidRPr="00F342E3">
        <w:rPr>
          <w:rFonts w:cs="Arial"/>
          <w:color w:val="000000"/>
          <w:szCs w:val="20"/>
        </w:rPr>
        <w:t xml:space="preserve"> quyền tự chủ về tài chính theo nguyên tắc lấy thu bù chi trên cơ sở tuân thủ các quy định về tài chính của pháp luật.</w:t>
      </w:r>
    </w:p>
    <w:p w14:paraId="41BE14FD"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lastRenderedPageBreak/>
        <w:t xml:space="preserve">2. Các nguồn tài chính của ... </w:t>
      </w:r>
      <w:r w:rsidRPr="00F342E3">
        <w:rPr>
          <w:rFonts w:cs="Arial"/>
          <w:i/>
          <w:color w:val="000000"/>
          <w:szCs w:val="20"/>
        </w:rPr>
        <w:t>(Tên tổ chức khoa học và công nghệ)</w:t>
      </w:r>
      <w:r w:rsidRPr="00F342E3">
        <w:rPr>
          <w:rFonts w:cs="Arial"/>
          <w:iCs/>
          <w:color w:val="000000"/>
          <w:szCs w:val="20"/>
        </w:rPr>
        <w:t>:</w:t>
      </w:r>
    </w:p>
    <w:p w14:paraId="34380A5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a) Đóng góp của các thành viên;</w:t>
      </w:r>
    </w:p>
    <w:p w14:paraId="64F2BDE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b) Nguồn thu từ hoạt động nghiên cứu và phát triển;</w:t>
      </w:r>
    </w:p>
    <w:p w14:paraId="4F6BDCCC"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c) Nguồn thu từ hoạt động dịch vụ;</w:t>
      </w:r>
    </w:p>
    <w:p w14:paraId="78025972"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d) Nguồn thu hợp pháp khác (nguồn tài trợ của các tổ chức, cá nhân trong và ngoài nước, nguồn vay từ các ngân hàng, tổ chức tín dụng...).</w:t>
      </w:r>
    </w:p>
    <w:p w14:paraId="0D2E545E"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12. Các nguyên tắc tài chính</w:t>
      </w:r>
    </w:p>
    <w:p w14:paraId="456747A1"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1. Các khoản thu của ... </w:t>
      </w:r>
      <w:r w:rsidRPr="00F342E3">
        <w:rPr>
          <w:rFonts w:cs="Arial"/>
          <w:i/>
          <w:color w:val="000000"/>
          <w:szCs w:val="20"/>
        </w:rPr>
        <w:t>(Tên tổ chức khoa học và công nghệ)</w:t>
      </w:r>
      <w:r w:rsidRPr="00F342E3">
        <w:rPr>
          <w:rFonts w:cs="Arial"/>
          <w:color w:val="000000"/>
          <w:szCs w:val="20"/>
        </w:rPr>
        <w:t xml:space="preserve"> sẽ được sử dụng vào các mục đích sau:</w:t>
      </w:r>
    </w:p>
    <w:p w14:paraId="2633CF2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a) Trả lương, thù lao, đóng bảo hiểm xã hội, bảo hiểm y tế cho người làm việc trong ... </w:t>
      </w:r>
      <w:r w:rsidRPr="00F342E3">
        <w:rPr>
          <w:rFonts w:cs="Arial"/>
          <w:i/>
          <w:color w:val="000000"/>
          <w:szCs w:val="20"/>
        </w:rPr>
        <w:t>(Tên tổ chức khoa học và công nghệ).</w:t>
      </w:r>
    </w:p>
    <w:p w14:paraId="2C9E883F"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b) Mua sắm, thuê các phương tiện vật chất - kỹ thuật cần thiết cho hoạt động của đơn vị.</w:t>
      </w:r>
    </w:p>
    <w:p w14:paraId="58DDAF81"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c) Các khoản chi khác theo quy định hiện hành của pháp luật.</w:t>
      </w:r>
    </w:p>
    <w:p w14:paraId="4BA2C0CE"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2. Sau khi hoàn trả các chi phí, hoàn thành các nghĩa vụ, phần thu nhập còn lại sẽ được sử dụng cho các Quỹ (ví dụ: Quỹ đầu tư và phát triển, Quỹ phúc lợi, Quỹ khen thưởng, Quỹ dự phòng rủi ro).</w:t>
      </w:r>
    </w:p>
    <w:p w14:paraId="3DCB699D"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3. Năm tài chính của ... </w:t>
      </w:r>
      <w:r w:rsidRPr="00F342E3">
        <w:rPr>
          <w:rFonts w:cs="Arial"/>
          <w:i/>
          <w:color w:val="000000"/>
          <w:szCs w:val="20"/>
        </w:rPr>
        <w:t>(Tên tổ chức khoa học và công nghệ)</w:t>
      </w:r>
      <w:r w:rsidRPr="00F342E3">
        <w:rPr>
          <w:rFonts w:cs="Arial"/>
          <w:color w:val="000000"/>
          <w:szCs w:val="20"/>
        </w:rPr>
        <w:t xml:space="preserve"> bắt đầu từ ngày 01 tháng 01 và kết thúc ngày 31 tháng 12 hằng năm.</w:t>
      </w:r>
    </w:p>
    <w:p w14:paraId="3F9F9084" w14:textId="77777777" w:rsidR="00C101D4" w:rsidRPr="00F342E3" w:rsidRDefault="00C101D4" w:rsidP="00F342E3">
      <w:pPr>
        <w:jc w:val="center"/>
        <w:rPr>
          <w:rFonts w:cs="Arial"/>
          <w:b/>
          <w:color w:val="000000"/>
          <w:szCs w:val="20"/>
        </w:rPr>
      </w:pPr>
    </w:p>
    <w:p w14:paraId="6777E1AE" w14:textId="77777777" w:rsidR="00C101D4" w:rsidRPr="00F342E3" w:rsidRDefault="00C101D4" w:rsidP="00F342E3">
      <w:pPr>
        <w:jc w:val="center"/>
        <w:rPr>
          <w:rFonts w:cs="Arial"/>
          <w:color w:val="000000"/>
          <w:szCs w:val="20"/>
        </w:rPr>
      </w:pPr>
      <w:r w:rsidRPr="00F342E3">
        <w:rPr>
          <w:rFonts w:cs="Arial"/>
          <w:b/>
          <w:color w:val="000000"/>
          <w:szCs w:val="20"/>
        </w:rPr>
        <w:t>Chương V</w:t>
      </w:r>
    </w:p>
    <w:p w14:paraId="7D19C638" w14:textId="77777777" w:rsidR="00C101D4" w:rsidRPr="00F342E3" w:rsidRDefault="00C101D4" w:rsidP="00F342E3">
      <w:pPr>
        <w:jc w:val="center"/>
        <w:rPr>
          <w:rFonts w:cs="Arial"/>
          <w:b/>
          <w:color w:val="000000"/>
          <w:szCs w:val="20"/>
        </w:rPr>
      </w:pPr>
      <w:r w:rsidRPr="00F342E3">
        <w:rPr>
          <w:rFonts w:cs="Arial"/>
          <w:b/>
          <w:color w:val="000000"/>
          <w:szCs w:val="20"/>
        </w:rPr>
        <w:t>SÁP NHẬP, CHIA TÁCH, GIẢI THỂ TỔ CHỨC</w:t>
      </w:r>
    </w:p>
    <w:p w14:paraId="60D655C4" w14:textId="77777777" w:rsidR="00C101D4" w:rsidRPr="00F342E3" w:rsidRDefault="00C101D4" w:rsidP="00F342E3">
      <w:pPr>
        <w:jc w:val="center"/>
        <w:rPr>
          <w:rFonts w:cs="Arial"/>
          <w:color w:val="000000"/>
          <w:szCs w:val="20"/>
        </w:rPr>
      </w:pPr>
    </w:p>
    <w:p w14:paraId="19A5311F"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13. Các điều kiện sáp nhập, hợp nhất, chia, tách, giải thể</w:t>
      </w:r>
    </w:p>
    <w:p w14:paraId="715A41D5"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Quy định cụ thể các trường hợp sáp nhập, hợp nhất, chia, tách, giải thể.</w:t>
      </w:r>
    </w:p>
    <w:p w14:paraId="2E9C84D6"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14. Trình tự, thủ tục sáp nhập, chia tách, giải thể</w:t>
      </w:r>
    </w:p>
    <w:p w14:paraId="45A0D458"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Điều kiện, trình tự thủ tục sáp nhập, hợp nhất, chia, tách, giải thể tổ chức khoa học và công nghệ thực hiện theo quy định tại các Điều 16, 17, 18, 19 và 20 Nghị định số ....../2025/NĐ-CP.</w:t>
      </w:r>
    </w:p>
    <w:p w14:paraId="45FEFC33" w14:textId="77777777" w:rsidR="00C101D4" w:rsidRPr="00F342E3" w:rsidRDefault="00C101D4" w:rsidP="00F342E3">
      <w:pPr>
        <w:rPr>
          <w:rFonts w:cs="Arial"/>
          <w:color w:val="000000"/>
          <w:szCs w:val="20"/>
        </w:rPr>
      </w:pPr>
    </w:p>
    <w:p w14:paraId="621E0E43" w14:textId="77777777" w:rsidR="00C101D4" w:rsidRPr="00F342E3" w:rsidRDefault="00C101D4" w:rsidP="00F342E3">
      <w:pPr>
        <w:jc w:val="center"/>
        <w:rPr>
          <w:rFonts w:cs="Arial"/>
          <w:b/>
          <w:color w:val="000000"/>
          <w:szCs w:val="20"/>
        </w:rPr>
      </w:pPr>
      <w:r w:rsidRPr="00F342E3">
        <w:rPr>
          <w:rFonts w:cs="Arial"/>
          <w:b/>
          <w:color w:val="000000"/>
          <w:szCs w:val="20"/>
        </w:rPr>
        <w:t xml:space="preserve">Chương VI </w:t>
      </w:r>
    </w:p>
    <w:p w14:paraId="36160319" w14:textId="77777777" w:rsidR="00C101D4" w:rsidRPr="00F342E3" w:rsidRDefault="00C101D4" w:rsidP="00F342E3">
      <w:pPr>
        <w:jc w:val="center"/>
        <w:rPr>
          <w:rFonts w:cs="Arial"/>
          <w:b/>
          <w:color w:val="000000"/>
          <w:szCs w:val="20"/>
        </w:rPr>
      </w:pPr>
      <w:r w:rsidRPr="00F342E3">
        <w:rPr>
          <w:rFonts w:cs="Arial"/>
          <w:b/>
          <w:color w:val="000000"/>
          <w:szCs w:val="20"/>
        </w:rPr>
        <w:t>ĐIỀU KHOẢN THI HÀNH</w:t>
      </w:r>
    </w:p>
    <w:p w14:paraId="058198FF" w14:textId="77777777" w:rsidR="00C101D4" w:rsidRPr="00F342E3" w:rsidRDefault="00C101D4" w:rsidP="00F342E3">
      <w:pPr>
        <w:jc w:val="center"/>
        <w:rPr>
          <w:rFonts w:cs="Arial"/>
          <w:color w:val="000000"/>
          <w:szCs w:val="20"/>
        </w:rPr>
      </w:pPr>
    </w:p>
    <w:p w14:paraId="57D729FB"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15. Hiệu lực của Điều lệ</w:t>
      </w:r>
    </w:p>
    <w:p w14:paraId="747256A0" w14:textId="77777777" w:rsidR="00C101D4" w:rsidRPr="00F342E3" w:rsidRDefault="00C101D4" w:rsidP="00F342E3">
      <w:pPr>
        <w:adjustRightInd w:val="0"/>
        <w:snapToGrid w:val="0"/>
        <w:spacing w:after="120"/>
        <w:ind w:firstLine="720"/>
        <w:rPr>
          <w:rFonts w:cs="Arial"/>
          <w:color w:val="000000"/>
          <w:szCs w:val="20"/>
        </w:rPr>
      </w:pPr>
      <w:r w:rsidRPr="00F342E3">
        <w:rPr>
          <w:rFonts w:cs="Arial"/>
          <w:iCs/>
          <w:color w:val="000000"/>
          <w:szCs w:val="20"/>
        </w:rPr>
        <w:t>1.</w:t>
      </w:r>
      <w:r w:rsidRPr="00F342E3">
        <w:rPr>
          <w:rFonts w:cs="Arial"/>
          <w:i/>
          <w:color w:val="000000"/>
          <w:szCs w:val="20"/>
        </w:rPr>
        <w:t xml:space="preserve"> </w:t>
      </w:r>
      <w:r w:rsidRPr="00F342E3">
        <w:rPr>
          <w:rFonts w:cs="Arial"/>
          <w:color w:val="000000"/>
          <w:szCs w:val="20"/>
        </w:rPr>
        <w:t xml:space="preserve">Điều lệ này có hiệu lực kể từ ngày ... </w:t>
      </w:r>
      <w:r w:rsidRPr="00F342E3">
        <w:rPr>
          <w:rFonts w:cs="Arial"/>
          <w:i/>
          <w:color w:val="000000"/>
          <w:szCs w:val="20"/>
        </w:rPr>
        <w:t xml:space="preserve">(Tên tổ chức khoa học và công nghệ) </w:t>
      </w:r>
      <w:r w:rsidRPr="00F342E3">
        <w:rPr>
          <w:rFonts w:cs="Arial"/>
          <w:color w:val="000000"/>
          <w:szCs w:val="20"/>
        </w:rPr>
        <w:t>được cơ quan có thẩm quyền cấp Giấy chứng nhận đăng ký tổ chức khoa học và công nghệ.</w:t>
      </w:r>
    </w:p>
    <w:p w14:paraId="61722D29" w14:textId="77777777" w:rsidR="00C101D4" w:rsidRPr="00F342E3" w:rsidRDefault="00C101D4" w:rsidP="00F342E3">
      <w:pPr>
        <w:adjustRightInd w:val="0"/>
        <w:snapToGrid w:val="0"/>
        <w:spacing w:after="120"/>
        <w:ind w:firstLine="720"/>
        <w:rPr>
          <w:rFonts w:cs="Arial"/>
          <w:color w:val="000000"/>
          <w:szCs w:val="20"/>
        </w:rPr>
      </w:pPr>
      <w:r w:rsidRPr="00F342E3">
        <w:rPr>
          <w:rFonts w:cs="Arial"/>
          <w:iCs/>
          <w:color w:val="000000"/>
          <w:szCs w:val="20"/>
        </w:rPr>
        <w:t>2.</w:t>
      </w:r>
      <w:r w:rsidRPr="00F342E3">
        <w:rPr>
          <w:rFonts w:cs="Arial"/>
          <w:i/>
          <w:color w:val="000000"/>
          <w:szCs w:val="20"/>
        </w:rPr>
        <w:t xml:space="preserve"> </w:t>
      </w:r>
      <w:r w:rsidRPr="00F342E3">
        <w:rPr>
          <w:rFonts w:cs="Arial"/>
          <w:iCs/>
          <w:color w:val="000000"/>
          <w:szCs w:val="20"/>
        </w:rPr>
        <w:t>...</w:t>
      </w:r>
      <w:r w:rsidRPr="00F342E3">
        <w:rPr>
          <w:rFonts w:cs="Arial"/>
          <w:i/>
          <w:color w:val="000000"/>
          <w:szCs w:val="20"/>
        </w:rPr>
        <w:t xml:space="preserve"> (Tên tổ chức khoa học và công nghệ)</w:t>
      </w:r>
      <w:r w:rsidRPr="00F342E3">
        <w:rPr>
          <w:rFonts w:cs="Arial"/>
          <w:color w:val="000000"/>
          <w:szCs w:val="20"/>
        </w:rPr>
        <w:t xml:space="preserve"> cam kết thực hiện đúng những quy định của bản Điều lệ này, Luật Khoa học, công nghệ và đổi mới sáng tạo và các quy định pháp luật khác có liên quan.</w:t>
      </w:r>
    </w:p>
    <w:p w14:paraId="743B739B" w14:textId="77777777" w:rsidR="00C101D4" w:rsidRPr="00F342E3" w:rsidRDefault="00C101D4" w:rsidP="00F342E3">
      <w:pPr>
        <w:adjustRightInd w:val="0"/>
        <w:snapToGrid w:val="0"/>
        <w:spacing w:after="120"/>
        <w:ind w:firstLine="720"/>
        <w:rPr>
          <w:rFonts w:cs="Arial"/>
          <w:color w:val="000000"/>
          <w:szCs w:val="20"/>
        </w:rPr>
      </w:pPr>
      <w:r w:rsidRPr="00F342E3">
        <w:rPr>
          <w:rFonts w:cs="Arial"/>
          <w:b/>
          <w:color w:val="000000"/>
          <w:szCs w:val="20"/>
        </w:rPr>
        <w:t>Điều 16. Điều kiện sửa đổi và bổ sung Điều lệ</w:t>
      </w:r>
    </w:p>
    <w:p w14:paraId="27CEE8DC"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1. Thể thức họp, thông qua nội dung bổ sung, sửa đổi thực hiện theo quy định của Điều lệ này và các quy định của pháp luật hiện hành.</w:t>
      </w:r>
    </w:p>
    <w:p w14:paraId="47C81AF6" w14:textId="77777777" w:rsidR="00C101D4" w:rsidRPr="00F342E3" w:rsidRDefault="00C101D4" w:rsidP="00F342E3">
      <w:pPr>
        <w:adjustRightInd w:val="0"/>
        <w:snapToGrid w:val="0"/>
        <w:spacing w:after="120"/>
        <w:ind w:firstLine="720"/>
        <w:rPr>
          <w:rFonts w:cs="Arial"/>
          <w:color w:val="000000"/>
          <w:szCs w:val="20"/>
        </w:rPr>
      </w:pPr>
      <w:r w:rsidRPr="00F342E3">
        <w:rPr>
          <w:rFonts w:cs="Arial"/>
          <w:color w:val="000000"/>
          <w:szCs w:val="20"/>
        </w:rPr>
        <w:t xml:space="preserve">2. Khi cần bổ sung, sửa đổi nội dung Điều lệ này, những người sáng lập hoặc Hội đồng ... </w:t>
      </w:r>
      <w:r w:rsidRPr="00F342E3">
        <w:rPr>
          <w:rFonts w:cs="Arial"/>
          <w:i/>
          <w:color w:val="000000"/>
          <w:szCs w:val="20"/>
        </w:rPr>
        <w:t>(Tên tổ chức khoa học và công nghệ)</w:t>
      </w:r>
      <w:r w:rsidRPr="00F342E3">
        <w:rPr>
          <w:rFonts w:cs="Arial"/>
          <w:color w:val="000000"/>
          <w:szCs w:val="20"/>
        </w:rPr>
        <w:t xml:space="preserve"> sẽ họp để thông qua quyết định nội dung thay đổi.</w:t>
      </w:r>
    </w:p>
    <w:p w14:paraId="62BF1D71" w14:textId="77777777" w:rsidR="00C101D4" w:rsidRPr="00F342E3" w:rsidRDefault="00C101D4" w:rsidP="00F342E3">
      <w:pPr>
        <w:rPr>
          <w:rFonts w:cs="Arial"/>
          <w:color w:val="00000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C101D4" w:rsidRPr="00F342E3" w14:paraId="08FC41CE" w14:textId="77777777" w:rsidTr="002A55B8">
        <w:tc>
          <w:tcPr>
            <w:tcW w:w="2500" w:type="pct"/>
          </w:tcPr>
          <w:p w14:paraId="58D95C3B" w14:textId="77777777" w:rsidR="00C101D4" w:rsidRPr="00F342E3" w:rsidRDefault="00C101D4" w:rsidP="00F342E3">
            <w:pPr>
              <w:jc w:val="center"/>
              <w:rPr>
                <w:rFonts w:ascii="Arial" w:hAnsi="Arial" w:cs="Arial"/>
                <w:color w:val="000000"/>
                <w:sz w:val="20"/>
                <w:szCs w:val="20"/>
              </w:rPr>
            </w:pPr>
          </w:p>
        </w:tc>
        <w:tc>
          <w:tcPr>
            <w:tcW w:w="2500" w:type="pct"/>
          </w:tcPr>
          <w:p w14:paraId="25B417A8" w14:textId="77777777" w:rsidR="00C101D4" w:rsidRPr="00F342E3" w:rsidRDefault="00C101D4" w:rsidP="00F342E3">
            <w:pPr>
              <w:jc w:val="center"/>
              <w:rPr>
                <w:rFonts w:ascii="Arial" w:hAnsi="Arial" w:cs="Arial"/>
                <w:color w:val="000000"/>
                <w:sz w:val="20"/>
                <w:szCs w:val="20"/>
              </w:rPr>
            </w:pPr>
            <w:r w:rsidRPr="00F342E3">
              <w:rPr>
                <w:rFonts w:ascii="Arial" w:hAnsi="Arial" w:cs="Arial"/>
                <w:b/>
                <w:color w:val="000000"/>
                <w:sz w:val="20"/>
                <w:szCs w:val="20"/>
              </w:rPr>
              <w:t>CÁC CÁ NHÂN THÀNH LẬP</w:t>
            </w:r>
            <w:r w:rsidRPr="00F342E3">
              <w:rPr>
                <w:rFonts w:ascii="Arial" w:hAnsi="Arial" w:cs="Arial"/>
                <w:b/>
                <w:color w:val="000000"/>
                <w:sz w:val="20"/>
                <w:szCs w:val="20"/>
              </w:rPr>
              <w:br/>
            </w:r>
            <w:r w:rsidRPr="00F342E3">
              <w:rPr>
                <w:rFonts w:ascii="Arial" w:hAnsi="Arial" w:cs="Arial"/>
                <w:i/>
                <w:color w:val="000000"/>
                <w:sz w:val="20"/>
                <w:szCs w:val="20"/>
              </w:rPr>
              <w:t>(Ký và ghi rõ họ tên)</w:t>
            </w:r>
          </w:p>
        </w:tc>
      </w:tr>
    </w:tbl>
    <w:p w14:paraId="50753109" w14:textId="77777777"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1D4"/>
    <w:rsid w:val="0008006B"/>
    <w:rsid w:val="000A0C79"/>
    <w:rsid w:val="000D5E87"/>
    <w:rsid w:val="00133017"/>
    <w:rsid w:val="001E075F"/>
    <w:rsid w:val="00200E50"/>
    <w:rsid w:val="00222042"/>
    <w:rsid w:val="00324ADB"/>
    <w:rsid w:val="00327E43"/>
    <w:rsid w:val="00387B47"/>
    <w:rsid w:val="003D02C9"/>
    <w:rsid w:val="003D5A97"/>
    <w:rsid w:val="003E2EFC"/>
    <w:rsid w:val="004475DB"/>
    <w:rsid w:val="00537140"/>
    <w:rsid w:val="005E45E3"/>
    <w:rsid w:val="005F7A1E"/>
    <w:rsid w:val="00616E15"/>
    <w:rsid w:val="00655369"/>
    <w:rsid w:val="006813D0"/>
    <w:rsid w:val="006A2149"/>
    <w:rsid w:val="00736FD4"/>
    <w:rsid w:val="007D22F1"/>
    <w:rsid w:val="007D71AB"/>
    <w:rsid w:val="00837594"/>
    <w:rsid w:val="0085593D"/>
    <w:rsid w:val="00881A61"/>
    <w:rsid w:val="008F68C8"/>
    <w:rsid w:val="009507A3"/>
    <w:rsid w:val="009C4B7D"/>
    <w:rsid w:val="009E4351"/>
    <w:rsid w:val="00A95913"/>
    <w:rsid w:val="00B20152"/>
    <w:rsid w:val="00B44C78"/>
    <w:rsid w:val="00BA624B"/>
    <w:rsid w:val="00BB7D4C"/>
    <w:rsid w:val="00C101D4"/>
    <w:rsid w:val="00C970F1"/>
    <w:rsid w:val="00CC57FE"/>
    <w:rsid w:val="00D31496"/>
    <w:rsid w:val="00E47371"/>
    <w:rsid w:val="00E71A24"/>
    <w:rsid w:val="00E765CF"/>
    <w:rsid w:val="00E769E7"/>
    <w:rsid w:val="00F07229"/>
    <w:rsid w:val="00F15FC4"/>
    <w:rsid w:val="00F523B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C7880"/>
  <w15:chartTrackingRefBased/>
  <w15:docId w15:val="{F14BF77E-FAA9-4E5C-ACC8-6D98BBA3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1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1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01D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01D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01D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01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1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1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1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1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1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01D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01D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01D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01D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01D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01D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01D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01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1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1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1D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101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01D4"/>
    <w:rPr>
      <w:i/>
      <w:iCs/>
      <w:color w:val="404040" w:themeColor="text1" w:themeTint="BF"/>
    </w:rPr>
  </w:style>
  <w:style w:type="paragraph" w:styleId="ListParagraph">
    <w:name w:val="List Paragraph"/>
    <w:basedOn w:val="Normal"/>
    <w:uiPriority w:val="34"/>
    <w:qFormat/>
    <w:rsid w:val="00C101D4"/>
    <w:pPr>
      <w:ind w:left="720"/>
      <w:contextualSpacing/>
    </w:pPr>
  </w:style>
  <w:style w:type="character" w:styleId="IntenseEmphasis">
    <w:name w:val="Intense Emphasis"/>
    <w:basedOn w:val="DefaultParagraphFont"/>
    <w:uiPriority w:val="21"/>
    <w:qFormat/>
    <w:rsid w:val="00C101D4"/>
    <w:rPr>
      <w:i/>
      <w:iCs/>
      <w:color w:val="2F5496" w:themeColor="accent1" w:themeShade="BF"/>
    </w:rPr>
  </w:style>
  <w:style w:type="paragraph" w:styleId="IntenseQuote">
    <w:name w:val="Intense Quote"/>
    <w:basedOn w:val="Normal"/>
    <w:next w:val="Normal"/>
    <w:link w:val="IntenseQuoteChar"/>
    <w:uiPriority w:val="30"/>
    <w:qFormat/>
    <w:rsid w:val="00C101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1D4"/>
    <w:rPr>
      <w:i/>
      <w:iCs/>
      <w:color w:val="2F5496" w:themeColor="accent1" w:themeShade="BF"/>
    </w:rPr>
  </w:style>
  <w:style w:type="character" w:styleId="IntenseReference">
    <w:name w:val="Intense Reference"/>
    <w:basedOn w:val="DefaultParagraphFont"/>
    <w:uiPriority w:val="32"/>
    <w:qFormat/>
    <w:rsid w:val="00C101D4"/>
    <w:rPr>
      <w:b/>
      <w:bCs/>
      <w:smallCaps/>
      <w:color w:val="2F5496" w:themeColor="accent1" w:themeShade="BF"/>
      <w:spacing w:val="5"/>
    </w:rPr>
  </w:style>
  <w:style w:type="table" w:styleId="TableGrid">
    <w:name w:val="Table Grid"/>
    <w:basedOn w:val="TableNormal"/>
    <w:uiPriority w:val="39"/>
    <w:rsid w:val="00C101D4"/>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8335</Characters>
  <Application>Microsoft Office Word</Application>
  <DocSecurity>0</DocSecurity>
  <Lines>69</Lines>
  <Paragraphs>19</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2025-10-18T12:30:00Z</dcterms:created>
  <dcterms:modified xsi:type="dcterms:W3CDTF">2025-10-18T12:35:00Z</dcterms:modified>
</cp:coreProperties>
</file>