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5FD8B" w14:textId="77777777" w:rsidR="00D36700" w:rsidRDefault="00D36700" w:rsidP="00D36700">
      <w:pPr>
        <w:adjustRightInd w:val="0"/>
        <w:snapToGrid w:val="0"/>
        <w:spacing w:after="120"/>
        <w:ind w:firstLine="720"/>
        <w:jc w:val="both"/>
        <w:rPr>
          <w:rFonts w:ascii="Arial" w:hAnsi="Arial" w:cs="Arial"/>
          <w:b/>
          <w:bCs/>
          <w:color w:val="000000" w:themeColor="text1"/>
          <w:sz w:val="20"/>
          <w:szCs w:val="20"/>
        </w:rPr>
      </w:pPr>
      <w:r>
        <w:rPr>
          <w:rFonts w:ascii="Arial" w:hAnsi="Arial" w:cs="Arial"/>
          <w:b/>
          <w:bCs/>
          <w:color w:val="000000" w:themeColor="text1"/>
          <w:sz w:val="20"/>
          <w:szCs w:val="20"/>
        </w:rPr>
        <w:t>Mẫu số 06. 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án, dự thảo</w:t>
      </w:r>
    </w:p>
    <w:tbl>
      <w:tblPr>
        <w:tblW w:w="5000" w:type="pct"/>
        <w:tblBorders>
          <w:insideH w:val="nil"/>
          <w:insideV w:val="nil"/>
        </w:tblBorders>
        <w:tblCellMar>
          <w:left w:w="0" w:type="dxa"/>
          <w:right w:w="0" w:type="dxa"/>
        </w:tblCellMar>
        <w:tblLook w:val="04A0" w:firstRow="1" w:lastRow="0" w:firstColumn="1" w:lastColumn="0" w:noHBand="0" w:noVBand="1"/>
      </w:tblPr>
      <w:tblGrid>
        <w:gridCol w:w="3370"/>
        <w:gridCol w:w="5990"/>
      </w:tblGrid>
      <w:tr w:rsidR="00D36700" w14:paraId="4BB6D6A8" w14:textId="77777777" w:rsidTr="00D36700">
        <w:trPr>
          <w:trHeight w:val="920"/>
        </w:trPr>
        <w:tc>
          <w:tcPr>
            <w:tcW w:w="1800" w:type="pct"/>
            <w:tcBorders>
              <w:top w:val="single" w:sz="4" w:space="0" w:color="auto"/>
              <w:left w:val="nil"/>
              <w:bottom w:val="nil"/>
              <w:right w:val="nil"/>
            </w:tcBorders>
            <w:tcMar>
              <w:top w:w="0" w:type="dxa"/>
              <w:left w:w="108" w:type="dxa"/>
              <w:bottom w:w="0" w:type="dxa"/>
              <w:right w:w="108" w:type="dxa"/>
            </w:tcMar>
            <w:hideMark/>
          </w:tcPr>
          <w:p w14:paraId="2C7CB742" w14:textId="77777777" w:rsidR="00D36700" w:rsidRDefault="00D36700">
            <w:pPr>
              <w:jc w:val="center"/>
              <w:rPr>
                <w:rFonts w:ascii="Arial" w:hAnsi="Arial" w:cs="Arial"/>
                <w:color w:val="000000" w:themeColor="text1"/>
                <w:sz w:val="20"/>
                <w:szCs w:val="20"/>
                <w:vertAlign w:val="superscript"/>
              </w:rPr>
            </w:pPr>
            <w:r>
              <w:rPr>
                <w:rFonts w:ascii="Arial" w:hAnsi="Arial" w:cs="Arial"/>
                <w:b/>
                <w:bCs/>
                <w:color w:val="000000" w:themeColor="text1"/>
                <w:sz w:val="20"/>
                <w:szCs w:val="20"/>
              </w:rPr>
              <w:t>TÊN CƠ QUAN, TỔ CHỨC (1)</w:t>
            </w:r>
            <w:r>
              <w:rPr>
                <w:rFonts w:ascii="Arial" w:hAnsi="Arial" w:cs="Arial"/>
                <w:b/>
                <w:bCs/>
                <w:color w:val="000000" w:themeColor="text1"/>
                <w:sz w:val="20"/>
                <w:szCs w:val="20"/>
              </w:rPr>
              <w:br/>
            </w:r>
            <w:r>
              <w:rPr>
                <w:rFonts w:ascii="Arial" w:hAnsi="Arial" w:cs="Arial"/>
                <w:bCs/>
                <w:color w:val="000000" w:themeColor="text1"/>
                <w:sz w:val="20"/>
                <w:szCs w:val="20"/>
                <w:vertAlign w:val="superscript"/>
              </w:rPr>
              <w:t>__________</w:t>
            </w:r>
          </w:p>
        </w:tc>
        <w:tc>
          <w:tcPr>
            <w:tcW w:w="3200" w:type="pct"/>
            <w:tcBorders>
              <w:top w:val="single" w:sz="4" w:space="0" w:color="auto"/>
              <w:left w:val="nil"/>
              <w:bottom w:val="nil"/>
              <w:right w:val="nil"/>
            </w:tcBorders>
            <w:tcMar>
              <w:top w:w="0" w:type="dxa"/>
              <w:left w:w="108" w:type="dxa"/>
              <w:bottom w:w="0" w:type="dxa"/>
              <w:right w:w="108" w:type="dxa"/>
            </w:tcMar>
            <w:hideMark/>
          </w:tcPr>
          <w:p w14:paraId="478F18D2" w14:textId="77777777" w:rsidR="00D36700" w:rsidRDefault="00D36700">
            <w:pPr>
              <w:jc w:val="center"/>
              <w:rPr>
                <w:rFonts w:ascii="Arial" w:hAnsi="Arial" w:cs="Arial"/>
                <w:color w:val="000000" w:themeColor="text1"/>
                <w:sz w:val="20"/>
                <w:szCs w:val="20"/>
              </w:rPr>
            </w:pPr>
            <w:r>
              <w:rPr>
                <w:rFonts w:ascii="Arial" w:hAnsi="Arial" w:cs="Arial"/>
                <w:b/>
                <w:bCs/>
                <w:color w:val="000000" w:themeColor="text1"/>
                <w:sz w:val="20"/>
                <w:szCs w:val="20"/>
              </w:rPr>
              <w:t>CỘNG HÒA XÃ HỘI CHỦ NGHĨA VIỆT NAM</w:t>
            </w:r>
            <w:r>
              <w:rPr>
                <w:rFonts w:ascii="Arial" w:hAnsi="Arial" w:cs="Arial"/>
                <w:b/>
                <w:bCs/>
                <w:color w:val="000000" w:themeColor="text1"/>
                <w:sz w:val="20"/>
                <w:szCs w:val="20"/>
              </w:rPr>
              <w:br/>
              <w:t xml:space="preserve">Độc lập - Tự do - Hạnh phúc </w:t>
            </w:r>
            <w:r>
              <w:rPr>
                <w:rFonts w:ascii="Arial" w:hAnsi="Arial" w:cs="Arial"/>
                <w:b/>
                <w:bCs/>
                <w:color w:val="000000" w:themeColor="text1"/>
                <w:sz w:val="20"/>
                <w:szCs w:val="20"/>
              </w:rPr>
              <w:br/>
            </w:r>
            <w:r>
              <w:rPr>
                <w:rFonts w:ascii="Arial" w:hAnsi="Arial" w:cs="Arial"/>
                <w:bCs/>
                <w:color w:val="000000" w:themeColor="text1"/>
                <w:sz w:val="20"/>
                <w:szCs w:val="20"/>
                <w:vertAlign w:val="superscript"/>
              </w:rPr>
              <w:t>______________________</w:t>
            </w:r>
          </w:p>
          <w:p w14:paraId="57B812D2" w14:textId="77777777" w:rsidR="00D36700" w:rsidRDefault="00D36700">
            <w:pPr>
              <w:jc w:val="center"/>
              <w:rPr>
                <w:rFonts w:ascii="Arial" w:hAnsi="Arial" w:cs="Arial"/>
                <w:color w:val="000000" w:themeColor="text1"/>
                <w:sz w:val="20"/>
                <w:szCs w:val="20"/>
              </w:rPr>
            </w:pPr>
            <w:proofErr w:type="gramStart"/>
            <w:r>
              <w:rPr>
                <w:rFonts w:ascii="Arial" w:hAnsi="Arial" w:cs="Arial"/>
                <w:i/>
                <w:iCs/>
                <w:color w:val="000000" w:themeColor="text1"/>
                <w:sz w:val="20"/>
                <w:szCs w:val="20"/>
              </w:rPr>
              <w:t>…(</w:t>
            </w:r>
            <w:proofErr w:type="gramEnd"/>
            <w:r>
              <w:rPr>
                <w:rFonts w:ascii="Arial" w:hAnsi="Arial" w:cs="Arial"/>
                <w:i/>
                <w:iCs/>
                <w:color w:val="000000" w:themeColor="text1"/>
                <w:sz w:val="20"/>
                <w:szCs w:val="20"/>
              </w:rPr>
              <w:t>2), ngày……tháng……năm …</w:t>
            </w:r>
          </w:p>
        </w:tc>
      </w:tr>
    </w:tbl>
    <w:p w14:paraId="4055D91A" w14:textId="77777777" w:rsidR="00D36700" w:rsidRDefault="00D36700" w:rsidP="00D36700">
      <w:pPr>
        <w:jc w:val="center"/>
        <w:rPr>
          <w:rFonts w:ascii="Arial" w:hAnsi="Arial" w:cs="Arial"/>
          <w:color w:val="000000" w:themeColor="text1"/>
          <w:sz w:val="20"/>
          <w:szCs w:val="20"/>
          <w:lang w:val="vi-VN" w:eastAsia="vi-VN" w:bidi="vi-VN"/>
        </w:rPr>
      </w:pPr>
    </w:p>
    <w:p w14:paraId="38768DC4" w14:textId="77777777" w:rsidR="00D36700" w:rsidRDefault="00D36700" w:rsidP="00D36700">
      <w:pPr>
        <w:jc w:val="center"/>
        <w:rPr>
          <w:rFonts w:ascii="Arial" w:hAnsi="Arial" w:cs="Arial"/>
          <w:b/>
          <w:bCs/>
          <w:color w:val="000000" w:themeColor="text1"/>
          <w:sz w:val="20"/>
          <w:szCs w:val="20"/>
          <w:lang w:val="vi-VN"/>
        </w:rPr>
      </w:pPr>
      <w:r>
        <w:rPr>
          <w:rFonts w:ascii="Arial" w:hAnsi="Arial" w:cs="Arial"/>
          <w:b/>
          <w:bCs/>
          <w:color w:val="000000" w:themeColor="text1"/>
          <w:sz w:val="20"/>
          <w:szCs w:val="20"/>
          <w:lang w:val="vi-VN"/>
        </w:rPr>
        <w:t xml:space="preserve">BẢN ĐÁNH GIÁ THỦ TỤC HÀNH CHÍNH, VIỆC PHÂN QUYỀN, </w:t>
      </w:r>
      <w:r>
        <w:rPr>
          <w:rFonts w:ascii="Arial" w:hAnsi="Arial" w:cs="Arial"/>
          <w:b/>
          <w:bCs/>
          <w:color w:val="000000" w:themeColor="text1"/>
          <w:sz w:val="20"/>
          <w:szCs w:val="20"/>
          <w:lang w:val="vi-VN"/>
        </w:rPr>
        <w:br/>
        <w:t>PHÂN CẤP, VIỆC ỨNG DỤNG, THÚC ĐẨY PHÁT TRIỂN KHOA</w:t>
      </w:r>
      <w:r>
        <w:rPr>
          <w:rFonts w:ascii="Arial" w:hAnsi="Arial" w:cs="Arial"/>
          <w:b/>
          <w:bCs/>
          <w:color w:val="000000" w:themeColor="text1"/>
          <w:sz w:val="20"/>
          <w:szCs w:val="20"/>
          <w:lang w:val="vi-VN"/>
        </w:rPr>
        <w:br/>
        <w:t xml:space="preserve"> HỌC, CÔNG NGHỆ, ĐỔI MỚI SÁNG TẠO VÀ CHUYỂN ĐỔI SỐ,</w:t>
      </w:r>
      <w:r>
        <w:rPr>
          <w:rFonts w:ascii="Arial" w:hAnsi="Arial" w:cs="Arial"/>
          <w:b/>
          <w:bCs/>
          <w:color w:val="000000" w:themeColor="text1"/>
          <w:sz w:val="20"/>
          <w:szCs w:val="20"/>
          <w:lang w:val="vi-VN"/>
        </w:rPr>
        <w:br/>
        <w:t xml:space="preserve"> BẢO ĐẢM BÌNH ĐẲNG GIỚI, VIỆC THỰC HIỆN CHÍNH SÁCH </w:t>
      </w:r>
      <w:r>
        <w:rPr>
          <w:rFonts w:ascii="Arial" w:hAnsi="Arial" w:cs="Arial"/>
          <w:b/>
          <w:bCs/>
          <w:color w:val="000000" w:themeColor="text1"/>
          <w:sz w:val="20"/>
          <w:szCs w:val="20"/>
          <w:lang w:val="vi-VN"/>
        </w:rPr>
        <w:br/>
        <w:t>DÂN TỘC TRONG DỰ ÁN, DỰ THẢO...(3)</w:t>
      </w:r>
    </w:p>
    <w:p w14:paraId="37297172" w14:textId="77777777" w:rsidR="00D36700" w:rsidRDefault="00D36700" w:rsidP="00D36700">
      <w:pPr>
        <w:jc w:val="center"/>
        <w:rPr>
          <w:rFonts w:ascii="Arial" w:hAnsi="Arial" w:cs="Arial"/>
          <w:color w:val="000000" w:themeColor="text1"/>
          <w:sz w:val="20"/>
          <w:szCs w:val="20"/>
          <w:lang w:val="vi-VN"/>
        </w:rPr>
      </w:pPr>
    </w:p>
    <w:p w14:paraId="4BF1E2B4" w14:textId="77777777" w:rsidR="00D36700" w:rsidRDefault="00D36700" w:rsidP="00D36700">
      <w:pPr>
        <w:adjustRightInd w:val="0"/>
        <w:snapToGrid w:val="0"/>
        <w:spacing w:after="120"/>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Thực hiện quy định của Luật Ban hành văn bản quy phạm pháp luật,...(1) 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dự án, dự thảo...(3). Kết quả như sau:</w:t>
      </w:r>
    </w:p>
    <w:p w14:paraId="1992E763" w14:textId="77777777" w:rsidR="00D36700" w:rsidRDefault="00D36700" w:rsidP="00D36700">
      <w:pPr>
        <w:adjustRightInd w:val="0"/>
        <w:snapToGrid w:val="0"/>
        <w:spacing w:after="120"/>
        <w:ind w:firstLine="720"/>
        <w:jc w:val="both"/>
        <w:rPr>
          <w:rFonts w:ascii="Arial" w:hAnsi="Arial" w:cs="Arial"/>
          <w:color w:val="000000" w:themeColor="text1"/>
          <w:sz w:val="20"/>
          <w:szCs w:val="20"/>
          <w:lang w:val="vi-VN"/>
        </w:rPr>
      </w:pPr>
      <w:bookmarkStart w:id="0" w:name="bookmark1155"/>
      <w:bookmarkEnd w:id="0"/>
      <w:r>
        <w:rPr>
          <w:rFonts w:ascii="Arial" w:hAnsi="Arial" w:cs="Arial"/>
          <w:b/>
          <w:bCs/>
          <w:color w:val="000000" w:themeColor="text1"/>
          <w:sz w:val="20"/>
          <w:szCs w:val="20"/>
          <w:lang w:val="vi-VN"/>
        </w:rPr>
        <w:t>I. TỔ CHỨC THỰC HIỆN ĐÁNH GIÁ</w:t>
      </w:r>
    </w:p>
    <w:p w14:paraId="33C38C32" w14:textId="77777777" w:rsidR="00D36700" w:rsidRDefault="00D36700" w:rsidP="00D36700">
      <w:pPr>
        <w:adjustRightInd w:val="0"/>
        <w:snapToGrid w:val="0"/>
        <w:spacing w:after="120"/>
        <w:ind w:firstLine="720"/>
        <w:jc w:val="both"/>
        <w:rPr>
          <w:rFonts w:ascii="Arial" w:hAnsi="Arial" w:cs="Arial"/>
          <w:color w:val="000000" w:themeColor="text1"/>
          <w:sz w:val="20"/>
          <w:szCs w:val="20"/>
          <w:lang w:val="vi-VN"/>
        </w:rPr>
      </w:pPr>
      <w:bookmarkStart w:id="1" w:name="bookmark1156"/>
      <w:bookmarkEnd w:id="1"/>
      <w:r>
        <w:rPr>
          <w:rFonts w:ascii="Arial" w:hAnsi="Arial" w:cs="Arial"/>
          <w:b/>
          <w:bCs/>
          <w:color w:val="000000" w:themeColor="text1"/>
          <w:sz w:val="20"/>
          <w:szCs w:val="20"/>
          <w:lang w:val="vi-VN"/>
        </w:rPr>
        <w:t>1. Bối cảnh xây dựng dự án, dự thảo văn bản quy phạm pháp luật</w:t>
      </w:r>
    </w:p>
    <w:p w14:paraId="6FE61BB9" w14:textId="77777777" w:rsidR="00D36700" w:rsidRDefault="00D36700" w:rsidP="00D36700">
      <w:pPr>
        <w:adjustRightInd w:val="0"/>
        <w:snapToGrid w:val="0"/>
        <w:spacing w:after="120"/>
        <w:ind w:firstLine="720"/>
        <w:jc w:val="both"/>
        <w:rPr>
          <w:rFonts w:ascii="Arial" w:hAnsi="Arial" w:cs="Arial"/>
          <w:color w:val="000000" w:themeColor="text1"/>
          <w:sz w:val="20"/>
          <w:szCs w:val="20"/>
          <w:lang w:val="vi-VN"/>
        </w:rPr>
      </w:pPr>
      <w:bookmarkStart w:id="2" w:name="bookmark1157"/>
      <w:bookmarkEnd w:id="2"/>
      <w:r>
        <w:rPr>
          <w:rFonts w:ascii="Arial" w:hAnsi="Arial" w:cs="Arial"/>
          <w:b/>
          <w:bCs/>
          <w:color w:val="000000" w:themeColor="text1"/>
          <w:sz w:val="20"/>
          <w:szCs w:val="20"/>
          <w:lang w:val="vi-VN"/>
        </w:rPr>
        <w:t>2. Mục đích, yêu cầu đánh giá</w:t>
      </w:r>
    </w:p>
    <w:p w14:paraId="69C285EF" w14:textId="77777777" w:rsidR="00D36700" w:rsidRDefault="00D36700" w:rsidP="00D36700">
      <w:pPr>
        <w:adjustRightInd w:val="0"/>
        <w:snapToGrid w:val="0"/>
        <w:spacing w:after="120"/>
        <w:ind w:firstLine="720"/>
        <w:jc w:val="both"/>
        <w:rPr>
          <w:rFonts w:ascii="Arial" w:hAnsi="Arial" w:cs="Arial"/>
          <w:color w:val="000000" w:themeColor="text1"/>
          <w:sz w:val="20"/>
          <w:szCs w:val="20"/>
          <w:lang w:val="vi-VN"/>
        </w:rPr>
      </w:pPr>
      <w:r>
        <w:rPr>
          <w:rFonts w:ascii="Arial" w:hAnsi="Arial" w:cs="Arial"/>
          <w:b/>
          <w:bCs/>
          <w:color w:val="000000" w:themeColor="text1"/>
          <w:sz w:val="20"/>
          <w:szCs w:val="20"/>
          <w:lang w:val="vi-VN"/>
        </w:rPr>
        <w:t>II. KẾT QUẢ ĐÁNH GIÁ</w:t>
      </w:r>
    </w:p>
    <w:p w14:paraId="66991A3B" w14:textId="77777777" w:rsidR="00D36700" w:rsidRDefault="00D36700" w:rsidP="00D36700">
      <w:pPr>
        <w:adjustRightInd w:val="0"/>
        <w:snapToGrid w:val="0"/>
        <w:spacing w:after="120"/>
        <w:ind w:firstLine="720"/>
        <w:jc w:val="both"/>
        <w:rPr>
          <w:rFonts w:ascii="Arial" w:hAnsi="Arial" w:cs="Arial"/>
          <w:b/>
          <w:bCs/>
          <w:color w:val="000000" w:themeColor="text1"/>
          <w:sz w:val="20"/>
          <w:szCs w:val="20"/>
          <w:lang w:val="vi-VN"/>
        </w:rPr>
      </w:pPr>
      <w:bookmarkStart w:id="3" w:name="bookmark1160"/>
      <w:bookmarkStart w:id="4" w:name="bookmark1158"/>
      <w:bookmarkStart w:id="5" w:name="bookmark1159"/>
      <w:bookmarkStart w:id="6" w:name="bookmark1161"/>
      <w:bookmarkEnd w:id="3"/>
      <w:r>
        <w:rPr>
          <w:rFonts w:ascii="Arial" w:hAnsi="Arial" w:cs="Arial"/>
          <w:b/>
          <w:bCs/>
          <w:color w:val="000000" w:themeColor="text1"/>
          <w:sz w:val="20"/>
          <w:szCs w:val="20"/>
          <w:lang w:val="vi-VN"/>
        </w:rPr>
        <w:t>1. Đánh giá thủ tục hành chính (nếu trong dự thảo văn bản có quy định thủ tục hành chính)</w:t>
      </w:r>
      <w:bookmarkEnd w:id="4"/>
      <w:bookmarkEnd w:id="5"/>
      <w:bookmarkEnd w:id="6"/>
    </w:p>
    <w:p w14:paraId="1A9045AB" w14:textId="77777777" w:rsidR="00D36700" w:rsidRDefault="00D36700" w:rsidP="00D36700">
      <w:pPr>
        <w:adjustRightInd w:val="0"/>
        <w:snapToGrid w:val="0"/>
        <w:spacing w:after="120"/>
        <w:ind w:firstLine="720"/>
        <w:jc w:val="both"/>
        <w:rPr>
          <w:rFonts w:ascii="Arial" w:hAnsi="Arial" w:cs="Arial"/>
          <w:color w:val="000000" w:themeColor="text1"/>
          <w:sz w:val="20"/>
          <w:szCs w:val="20"/>
          <w:lang w:val="vi-VN"/>
        </w:rPr>
      </w:pPr>
      <w:bookmarkStart w:id="7" w:name="bookmark1162"/>
      <w:bookmarkEnd w:id="7"/>
      <w:r>
        <w:rPr>
          <w:rFonts w:ascii="Arial" w:hAnsi="Arial" w:cs="Arial"/>
          <w:color w:val="000000" w:themeColor="text1"/>
          <w:sz w:val="20"/>
          <w:szCs w:val="20"/>
          <w:lang w:val="vi-VN"/>
        </w:rPr>
        <w:t>- Nêu rõ số lượng, tên thủ tục hành chính quy định trong dự thảo văn bản quy phạm pháp luật (trong đó nêu rõ thủ tục hành chính dự kiến ban hành mới; thủ tục hành chính hiện hành được sửa đổi, bổ sung; thủ tục hành chính hiện hành được bãi bỏ; thủ tục hành chính hiện hành được giữ nguyên).</w:t>
      </w:r>
    </w:p>
    <w:p w14:paraId="2BCD6ABE" w14:textId="77777777" w:rsidR="00D36700" w:rsidRDefault="00D36700" w:rsidP="00D36700">
      <w:pPr>
        <w:adjustRightInd w:val="0"/>
        <w:snapToGrid w:val="0"/>
        <w:spacing w:after="120"/>
        <w:ind w:firstLine="720"/>
        <w:jc w:val="both"/>
        <w:rPr>
          <w:rFonts w:ascii="Arial" w:hAnsi="Arial" w:cs="Arial"/>
          <w:color w:val="000000" w:themeColor="text1"/>
          <w:sz w:val="20"/>
          <w:szCs w:val="20"/>
          <w:lang w:val="vi-VN"/>
        </w:rPr>
      </w:pPr>
      <w:bookmarkStart w:id="8" w:name="bookmark1163"/>
      <w:bookmarkEnd w:id="8"/>
      <w:r>
        <w:rPr>
          <w:rFonts w:ascii="Arial" w:hAnsi="Arial" w:cs="Arial"/>
          <w:color w:val="000000" w:themeColor="text1"/>
          <w:sz w:val="20"/>
          <w:szCs w:val="20"/>
          <w:lang w:val="vi-VN"/>
        </w:rPr>
        <w:t>- Đánh giá sự cần thiết, tính hợp lý, tính hợp pháp và chi phí tuân thủ thủ tục hành chính trong dự thảo văn bản quy phạm pháp luật.</w:t>
      </w:r>
    </w:p>
    <w:p w14:paraId="0284C8A7" w14:textId="77777777" w:rsidR="00D36700" w:rsidRDefault="00D36700" w:rsidP="00D36700">
      <w:pPr>
        <w:adjustRightInd w:val="0"/>
        <w:snapToGrid w:val="0"/>
        <w:spacing w:after="120"/>
        <w:ind w:firstLine="720"/>
        <w:jc w:val="both"/>
        <w:rPr>
          <w:rFonts w:ascii="Arial" w:hAnsi="Arial" w:cs="Arial"/>
          <w:color w:val="000000" w:themeColor="text1"/>
          <w:sz w:val="20"/>
          <w:szCs w:val="20"/>
          <w:lang w:val="vi-VN"/>
        </w:rPr>
      </w:pPr>
      <w:r>
        <w:rPr>
          <w:rFonts w:ascii="Arial" w:hAnsi="Arial" w:cs="Arial"/>
          <w:i/>
          <w:iCs/>
          <w:color w:val="000000" w:themeColor="text1"/>
          <w:sz w:val="20"/>
          <w:szCs w:val="20"/>
          <w:lang w:val="vi-VN"/>
        </w:rPr>
        <w:t>(Kèm theo Biểu mẫu đánh giá tác động thủ tục hành chính, Biểu mẫu tính chi phí tuân thủ thủ tục hành chính theo hướng dẫn của Bộ trưởng Bộ Tư pháp).</w:t>
      </w:r>
    </w:p>
    <w:p w14:paraId="3B12690A" w14:textId="77777777" w:rsidR="00D36700" w:rsidRDefault="00D36700" w:rsidP="00D36700">
      <w:pPr>
        <w:adjustRightInd w:val="0"/>
        <w:snapToGrid w:val="0"/>
        <w:spacing w:after="120"/>
        <w:ind w:firstLine="720"/>
        <w:jc w:val="both"/>
        <w:rPr>
          <w:rFonts w:ascii="Arial" w:hAnsi="Arial" w:cs="Arial"/>
          <w:b/>
          <w:bCs/>
          <w:color w:val="000000" w:themeColor="text1"/>
          <w:sz w:val="20"/>
          <w:szCs w:val="20"/>
          <w:lang w:val="vi-VN"/>
        </w:rPr>
      </w:pPr>
      <w:bookmarkStart w:id="9" w:name="bookmark1164"/>
      <w:bookmarkEnd w:id="9"/>
      <w:r>
        <w:rPr>
          <w:rFonts w:ascii="Arial" w:hAnsi="Arial" w:cs="Arial"/>
          <w:b/>
          <w:bCs/>
          <w:color w:val="000000" w:themeColor="text1"/>
          <w:sz w:val="20"/>
          <w:szCs w:val="20"/>
          <w:lang w:val="vi-VN"/>
        </w:rPr>
        <w:t>2. Việc phân quyền, phân cấp (nếu trong dự thảo văn bản có quy định về phân quyền, phân cấp)</w:t>
      </w:r>
    </w:p>
    <w:p w14:paraId="4C546B38" w14:textId="77777777" w:rsidR="00D36700" w:rsidRDefault="00D36700" w:rsidP="00D36700">
      <w:pPr>
        <w:adjustRightInd w:val="0"/>
        <w:snapToGrid w:val="0"/>
        <w:spacing w:after="120"/>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Sự cần thiết của việc phân quyền, phân cấp, thẩm quyền phân cấp, nội dung phân quyền, phân cấp; điều kiện bảo đảm để thực hiện nội dung được phân quyền, phân cấp; việc thực hiện kiểm tra, giám sát sau khi phân quyền, phân cấp.</w:t>
      </w:r>
    </w:p>
    <w:p w14:paraId="5DA211DE" w14:textId="77777777" w:rsidR="00D36700" w:rsidRDefault="00D36700" w:rsidP="00D36700">
      <w:pPr>
        <w:adjustRightInd w:val="0"/>
        <w:snapToGrid w:val="0"/>
        <w:spacing w:after="120"/>
        <w:ind w:firstLine="720"/>
        <w:jc w:val="both"/>
        <w:rPr>
          <w:rFonts w:ascii="Arial" w:hAnsi="Arial" w:cs="Arial"/>
          <w:color w:val="000000" w:themeColor="text1"/>
          <w:sz w:val="20"/>
          <w:szCs w:val="20"/>
          <w:lang w:val="vi-VN"/>
        </w:rPr>
      </w:pPr>
      <w:bookmarkStart w:id="10" w:name="bookmark1165"/>
      <w:bookmarkEnd w:id="10"/>
      <w:r>
        <w:rPr>
          <w:rFonts w:ascii="Arial" w:hAnsi="Arial" w:cs="Arial"/>
          <w:b/>
          <w:bCs/>
          <w:color w:val="000000" w:themeColor="text1"/>
          <w:sz w:val="20"/>
          <w:szCs w:val="20"/>
          <w:lang w:val="vi-VN"/>
        </w:rPr>
        <w:t>3. Việc ứng dụng, thúc đẩy phát triển khoa học, công nghệ, đổi mới sáng tạo và chuyển đổi số (nếu trong dự thảo văn bản có quy định về việc ứng dụng, thúc đẩy phát triển khoa học, công nghệ, đổi mới sáng tạo và chuyển đổi số)</w:t>
      </w:r>
    </w:p>
    <w:p w14:paraId="2D945947" w14:textId="77777777" w:rsidR="00D36700" w:rsidRDefault="00D36700" w:rsidP="00D36700">
      <w:pPr>
        <w:adjustRightInd w:val="0"/>
        <w:snapToGrid w:val="0"/>
        <w:spacing w:after="120"/>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 xml:space="preserve">Đánh giá các quy định trong dự thảo văn bản tạo thuận lợi cho việc ứng dụng, thúc đẩy phát triển khoa học, công nghệ, đổi mới sáng tạo và chuyển đổi số. Yêu cầu về thể chế, hạ tầng, nhân lực, đổi mới </w:t>
      </w:r>
      <w:r>
        <w:rPr>
          <w:rFonts w:ascii="Arial" w:hAnsi="Arial" w:cs="Arial"/>
          <w:color w:val="000000" w:themeColor="text1"/>
          <w:sz w:val="20"/>
          <w:szCs w:val="20"/>
          <w:lang w:val="vi-VN"/>
        </w:rPr>
        <w:lastRenderedPageBreak/>
        <w:t>sáng tạo, an toàn thông tin; nội dung ứng dụng, thúc đẩy, phát triển khoa học công nghệ, đổi mới sáng tạo và chuyển đổi số; các yếu tố ảnh hưởng đến việc triển khai thi hành các quy định về khoa học công nghệ, đổi mới sáng tạo và chuyển đổi số trong thực tiễn; cơ chế phối hợp và tổ chức thực hiện; nguồn lực thực hiện.</w:t>
      </w:r>
    </w:p>
    <w:p w14:paraId="2F31B44A" w14:textId="77777777" w:rsidR="00D36700" w:rsidRDefault="00D36700" w:rsidP="00D36700">
      <w:pPr>
        <w:adjustRightInd w:val="0"/>
        <w:snapToGrid w:val="0"/>
        <w:spacing w:after="120"/>
        <w:ind w:firstLine="720"/>
        <w:jc w:val="both"/>
        <w:rPr>
          <w:rFonts w:ascii="Arial" w:hAnsi="Arial" w:cs="Arial"/>
          <w:b/>
          <w:bCs/>
          <w:color w:val="000000" w:themeColor="text1"/>
          <w:sz w:val="20"/>
          <w:szCs w:val="20"/>
          <w:lang w:val="vi-VN"/>
        </w:rPr>
      </w:pPr>
      <w:bookmarkStart w:id="11" w:name="bookmark1168"/>
      <w:bookmarkStart w:id="12" w:name="bookmark1166"/>
      <w:bookmarkStart w:id="13" w:name="bookmark1167"/>
      <w:bookmarkStart w:id="14" w:name="bookmark1169"/>
      <w:bookmarkEnd w:id="11"/>
      <w:r>
        <w:rPr>
          <w:rFonts w:ascii="Arial" w:hAnsi="Arial" w:cs="Arial"/>
          <w:b/>
          <w:bCs/>
          <w:color w:val="000000" w:themeColor="text1"/>
          <w:sz w:val="20"/>
          <w:szCs w:val="20"/>
          <w:lang w:val="vi-VN"/>
        </w:rPr>
        <w:t>4. Việc bảo đảm bình đẳng giới (nếu trong dự thảo văn bản có quy định về bình đẳng giới)</w:t>
      </w:r>
      <w:bookmarkEnd w:id="12"/>
      <w:bookmarkEnd w:id="13"/>
      <w:bookmarkEnd w:id="14"/>
    </w:p>
    <w:p w14:paraId="20DE36E7" w14:textId="77777777" w:rsidR="00D36700" w:rsidRDefault="00D36700" w:rsidP="00D36700">
      <w:pPr>
        <w:adjustRightInd w:val="0"/>
        <w:snapToGrid w:val="0"/>
        <w:spacing w:after="120"/>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Đánh giá sự phù hợp của các quy định trong dự thảo văn bản với yêu cầu bảo đảm quyền bình đẳng về cơ hội, điều kiện, năng lực thụ hưởng các quyền, lợi ích của mỗi giới theo quy định của pháp luật Việt Nam và điều ước quốc tế có liên quan mà nước Cộng hòa xã hội chủ nghĩa Việt Nam là thành viên. Yêu cầu bảo đảm bình đẳng giới; nội dung bình đẳng giới; các yếu tố ảnh hưởng đến vấn đề bình đẳng giới khi triển khai thi hành các quy định của văn bản quy phạm pháp luật.</w:t>
      </w:r>
    </w:p>
    <w:p w14:paraId="07ED025B" w14:textId="77777777" w:rsidR="00D36700" w:rsidRDefault="00D36700" w:rsidP="00D36700">
      <w:pPr>
        <w:adjustRightInd w:val="0"/>
        <w:snapToGrid w:val="0"/>
        <w:spacing w:after="120"/>
        <w:ind w:firstLine="720"/>
        <w:jc w:val="both"/>
        <w:rPr>
          <w:rFonts w:ascii="Arial" w:hAnsi="Arial" w:cs="Arial"/>
          <w:b/>
          <w:bCs/>
          <w:color w:val="000000" w:themeColor="text1"/>
          <w:sz w:val="20"/>
          <w:szCs w:val="20"/>
          <w:lang w:val="vi-VN"/>
        </w:rPr>
      </w:pPr>
      <w:bookmarkStart w:id="15" w:name="bookmark1172"/>
      <w:bookmarkStart w:id="16" w:name="bookmark1170"/>
      <w:bookmarkStart w:id="17" w:name="bookmark1171"/>
      <w:bookmarkStart w:id="18" w:name="bookmark1173"/>
      <w:bookmarkEnd w:id="15"/>
      <w:r>
        <w:rPr>
          <w:rFonts w:ascii="Arial" w:hAnsi="Arial" w:cs="Arial"/>
          <w:b/>
          <w:bCs/>
          <w:color w:val="000000" w:themeColor="text1"/>
          <w:sz w:val="20"/>
          <w:szCs w:val="20"/>
          <w:lang w:val="vi-VN"/>
        </w:rPr>
        <w:t>5. Việc thực hiện chính sách dân tộc (nếu trong dự thảo văn bản có quy định về chính sách dân tộc)</w:t>
      </w:r>
      <w:bookmarkEnd w:id="16"/>
      <w:bookmarkEnd w:id="17"/>
      <w:bookmarkEnd w:id="18"/>
    </w:p>
    <w:p w14:paraId="2A8006A5" w14:textId="77777777" w:rsidR="00D36700" w:rsidRDefault="00D36700" w:rsidP="00D36700">
      <w:pPr>
        <w:adjustRightInd w:val="0"/>
        <w:snapToGrid w:val="0"/>
        <w:spacing w:after="120"/>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Đánh giá sự phù hợp của các quy định trong dự thảo văn bản với nguyên tắc bình đẳng, đoàn kết, tôn trọng, giúp đỡ nhau cùng phát triển giữa các dân tộc; việc bảo đảm quyền và lợi ích hợp pháp của dân tộc; quyền bình đẳng giữa các dân tộc; giữ gìn bản sắc dân tộc, phát huy phong tục, tập quán, truyền thống, văn hóa: tốt đẹp của các dân tộc; các điều kiện bảo đảm phát triển kinh tế, xã hội vùng đồng bào dân tộc thiểu số; việc bảo tồn, phát huy giá trị văn hóa dân tộc; xây dựng khối đại đoàn kết dân tộc; giải quyết các vấn đề đất đai, bảo vệ tài nguyên...</w:t>
      </w:r>
    </w:p>
    <w:p w14:paraId="0C8BBA84" w14:textId="77777777" w:rsidR="00D36700" w:rsidRDefault="00D36700" w:rsidP="00D36700">
      <w:pPr>
        <w:adjustRightInd w:val="0"/>
        <w:snapToGrid w:val="0"/>
        <w:spacing w:after="120"/>
        <w:ind w:firstLine="720"/>
        <w:jc w:val="both"/>
        <w:rPr>
          <w:rFonts w:ascii="Arial" w:hAnsi="Arial" w:cs="Arial"/>
          <w:b/>
          <w:bCs/>
          <w:color w:val="000000" w:themeColor="text1"/>
          <w:sz w:val="20"/>
          <w:szCs w:val="20"/>
          <w:lang w:val="vi-VN"/>
        </w:rPr>
      </w:pPr>
      <w:bookmarkStart w:id="19" w:name="bookmark1174"/>
      <w:bookmarkEnd w:id="19"/>
      <w:r>
        <w:rPr>
          <w:rFonts w:ascii="Arial" w:hAnsi="Arial" w:cs="Arial"/>
          <w:b/>
          <w:bCs/>
          <w:color w:val="000000" w:themeColor="text1"/>
          <w:sz w:val="20"/>
          <w:szCs w:val="20"/>
          <w:lang w:val="vi-VN"/>
        </w:rPr>
        <w:t>III. PHỤ LỤC (nếu có)</w:t>
      </w:r>
    </w:p>
    <w:p w14:paraId="677F13DF" w14:textId="77777777" w:rsidR="00D36700" w:rsidRDefault="00D36700" w:rsidP="00D36700">
      <w:pPr>
        <w:rPr>
          <w:rFonts w:ascii="Arial" w:hAnsi="Arial" w:cs="Arial"/>
          <w:b/>
          <w:bCs/>
          <w:color w:val="000000" w:themeColor="text1"/>
          <w:sz w:val="20"/>
          <w:szCs w:val="20"/>
          <w:lang w:val="vi-VN"/>
        </w:rPr>
      </w:pPr>
    </w:p>
    <w:p w14:paraId="112A3B84" w14:textId="77777777" w:rsidR="00D36700" w:rsidRDefault="00D36700" w:rsidP="00D36700">
      <w:pPr>
        <w:adjustRightInd w:val="0"/>
        <w:snapToGrid w:val="0"/>
        <w:spacing w:after="120"/>
        <w:ind w:firstLine="720"/>
        <w:jc w:val="both"/>
        <w:rPr>
          <w:rFonts w:ascii="Arial" w:hAnsi="Arial" w:cs="Arial"/>
          <w:b/>
          <w:color w:val="000000" w:themeColor="text1"/>
          <w:sz w:val="20"/>
          <w:szCs w:val="20"/>
          <w:lang w:val="vi-VN"/>
        </w:rPr>
      </w:pPr>
      <w:r>
        <w:rPr>
          <w:rFonts w:ascii="Arial" w:hAnsi="Arial" w:cs="Arial"/>
          <w:b/>
          <w:i/>
          <w:iCs/>
          <w:color w:val="000000" w:themeColor="text1"/>
          <w:sz w:val="20"/>
          <w:szCs w:val="20"/>
          <w:lang w:val="vi-VN"/>
        </w:rPr>
        <w:t>Ghi chú:</w:t>
      </w:r>
    </w:p>
    <w:p w14:paraId="1C39E0D7" w14:textId="77777777" w:rsidR="00D36700" w:rsidRDefault="00D36700" w:rsidP="00D36700">
      <w:pPr>
        <w:adjustRightInd w:val="0"/>
        <w:snapToGrid w:val="0"/>
        <w:spacing w:after="120"/>
        <w:ind w:firstLine="720"/>
        <w:jc w:val="both"/>
        <w:rPr>
          <w:rFonts w:ascii="Arial" w:hAnsi="Arial" w:cs="Arial"/>
          <w:color w:val="000000" w:themeColor="text1"/>
          <w:sz w:val="20"/>
          <w:szCs w:val="20"/>
          <w:lang w:val="vi-VN"/>
        </w:rPr>
      </w:pPr>
      <w:bookmarkStart w:id="20" w:name="bookmark1175"/>
      <w:bookmarkEnd w:id="20"/>
      <w:r>
        <w:rPr>
          <w:rFonts w:ascii="Arial" w:hAnsi="Arial" w:cs="Arial"/>
          <w:color w:val="000000" w:themeColor="text1"/>
          <w:sz w:val="20"/>
          <w:szCs w:val="20"/>
          <w:lang w:val="vi-VN"/>
        </w:rPr>
        <w:t>(1) Tên cơ quan, tổ chức lập đề xuất chính sách hoặc chủ trì soạn thảo văn bản quy phạm pháp luật.</w:t>
      </w:r>
    </w:p>
    <w:p w14:paraId="7373602F" w14:textId="77777777" w:rsidR="00D36700" w:rsidRDefault="00D36700" w:rsidP="00D36700">
      <w:pPr>
        <w:adjustRightInd w:val="0"/>
        <w:snapToGrid w:val="0"/>
        <w:spacing w:after="120"/>
        <w:ind w:firstLine="720"/>
        <w:jc w:val="both"/>
        <w:rPr>
          <w:rFonts w:ascii="Arial" w:hAnsi="Arial" w:cs="Arial"/>
          <w:color w:val="000000" w:themeColor="text1"/>
          <w:sz w:val="20"/>
          <w:szCs w:val="20"/>
          <w:lang w:val="vi-VN"/>
        </w:rPr>
      </w:pPr>
      <w:bookmarkStart w:id="21" w:name="bookmark1176"/>
      <w:bookmarkEnd w:id="21"/>
      <w:r>
        <w:rPr>
          <w:rFonts w:ascii="Arial" w:hAnsi="Arial" w:cs="Arial"/>
          <w:color w:val="000000" w:themeColor="text1"/>
          <w:sz w:val="20"/>
          <w:szCs w:val="20"/>
          <w:lang w:val="vi-VN"/>
        </w:rPr>
        <w:t>(2) Địa danh nơi cơ quan, tổ chức lập đề xuất chính sách hoặc chủ trì soạn thảo văn bản quy phạm pháp luật đóng trụ sở.</w:t>
      </w:r>
    </w:p>
    <w:p w14:paraId="2C3DE13D" w14:textId="77777777" w:rsidR="00D36700" w:rsidRDefault="00D36700" w:rsidP="00D36700">
      <w:pPr>
        <w:adjustRightInd w:val="0"/>
        <w:snapToGrid w:val="0"/>
        <w:spacing w:after="120"/>
        <w:ind w:firstLine="720"/>
        <w:jc w:val="both"/>
        <w:rPr>
          <w:rFonts w:ascii="Arial" w:hAnsi="Arial" w:cs="Arial"/>
          <w:color w:val="000000" w:themeColor="text1"/>
          <w:sz w:val="20"/>
          <w:szCs w:val="20"/>
          <w:lang w:val="vi-VN"/>
        </w:rPr>
      </w:pPr>
      <w:bookmarkStart w:id="22" w:name="bookmark1177"/>
      <w:bookmarkEnd w:id="22"/>
      <w:r>
        <w:rPr>
          <w:rFonts w:ascii="Arial" w:hAnsi="Arial" w:cs="Arial"/>
          <w:color w:val="000000" w:themeColor="text1"/>
          <w:sz w:val="20"/>
          <w:szCs w:val="20"/>
          <w:lang w:val="vi-VN"/>
        </w:rPr>
        <w:t>(3) Tên dự án, dự thảo văn bản quy phạm pháp luật.</w:t>
      </w:r>
    </w:p>
    <w:p w14:paraId="2BBCFE18" w14:textId="3350A63B" w:rsidR="005A3226" w:rsidRPr="00D36700" w:rsidRDefault="005A3226" w:rsidP="00D36700"/>
    <w:sectPr w:rsidR="005A3226" w:rsidRPr="00D36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200"/>
    <w:rsid w:val="00006539"/>
    <w:rsid w:val="000A648A"/>
    <w:rsid w:val="000B4914"/>
    <w:rsid w:val="00113C74"/>
    <w:rsid w:val="00132104"/>
    <w:rsid w:val="001A63C3"/>
    <w:rsid w:val="001B5EB0"/>
    <w:rsid w:val="00245A12"/>
    <w:rsid w:val="002A23F2"/>
    <w:rsid w:val="00331ADF"/>
    <w:rsid w:val="00370278"/>
    <w:rsid w:val="003F3828"/>
    <w:rsid w:val="004F2824"/>
    <w:rsid w:val="00562955"/>
    <w:rsid w:val="005A3226"/>
    <w:rsid w:val="005C54F7"/>
    <w:rsid w:val="00647597"/>
    <w:rsid w:val="00657F63"/>
    <w:rsid w:val="007204F0"/>
    <w:rsid w:val="00724E90"/>
    <w:rsid w:val="00742349"/>
    <w:rsid w:val="0075240C"/>
    <w:rsid w:val="0076292F"/>
    <w:rsid w:val="00790D50"/>
    <w:rsid w:val="007A25B2"/>
    <w:rsid w:val="007F2C0E"/>
    <w:rsid w:val="007F6C37"/>
    <w:rsid w:val="00836BA6"/>
    <w:rsid w:val="00842663"/>
    <w:rsid w:val="008B210B"/>
    <w:rsid w:val="008D6629"/>
    <w:rsid w:val="00914703"/>
    <w:rsid w:val="00914D3A"/>
    <w:rsid w:val="00984576"/>
    <w:rsid w:val="00A50BB4"/>
    <w:rsid w:val="00A7123E"/>
    <w:rsid w:val="00AB735C"/>
    <w:rsid w:val="00B358FF"/>
    <w:rsid w:val="00B84A22"/>
    <w:rsid w:val="00BA0763"/>
    <w:rsid w:val="00BB0098"/>
    <w:rsid w:val="00BD18A8"/>
    <w:rsid w:val="00BE7062"/>
    <w:rsid w:val="00BF0EEA"/>
    <w:rsid w:val="00C872F1"/>
    <w:rsid w:val="00CC1322"/>
    <w:rsid w:val="00D21402"/>
    <w:rsid w:val="00D36700"/>
    <w:rsid w:val="00D52733"/>
    <w:rsid w:val="00DD6539"/>
    <w:rsid w:val="00DE5748"/>
    <w:rsid w:val="00E02D14"/>
    <w:rsid w:val="00E31362"/>
    <w:rsid w:val="00FA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00EF"/>
  <w15:chartTrackingRefBased/>
  <w15:docId w15:val="{6D52FD15-905E-41F5-999A-AA0584A4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200"/>
    <w:pPr>
      <w:spacing w:line="276" w:lineRule="auto"/>
    </w:pPr>
    <w:rPr>
      <w:rFonts w:eastAsiaTheme="minorEastAsia"/>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5EB0"/>
    <w:pPr>
      <w:widowControl w:val="0"/>
      <w:spacing w:after="0" w:line="240" w:lineRule="auto"/>
    </w:pPr>
    <w:rPr>
      <w:rFonts w:ascii="Courier New" w:eastAsia="Courier New" w:hAnsi="Courier New" w:cs="Courier New"/>
      <w:kern w:val="2"/>
      <w:sz w:val="24"/>
      <w:szCs w:val="24"/>
      <w:lang w:val="vi-VN" w:eastAsia="vi-VN" w:bidi="vi-V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qFormat/>
    <w:rsid w:val="00CC1322"/>
    <w:pPr>
      <w:widowControl w:val="0"/>
      <w:spacing w:after="220" w:line="254" w:lineRule="auto"/>
      <w:ind w:firstLine="400"/>
    </w:pPr>
    <w:rPr>
      <w:rFonts w:ascii="Times New Roman" w:eastAsia="Times New Roman" w:hAnsi="Times New Roman" w:cs="Times New Roman"/>
      <w:kern w:val="0"/>
      <w:sz w:val="26"/>
      <w:szCs w:val="26"/>
      <w:lang w:val="vi-VN" w:eastAsia="vi-VN" w:bidi="vi-VN"/>
      <w14:ligatures w14:val="none"/>
    </w:rPr>
  </w:style>
  <w:style w:type="character" w:customStyle="1" w:styleId="BodyTextChar">
    <w:name w:val="Body Text Char"/>
    <w:basedOn w:val="DefaultParagraphFont"/>
    <w:link w:val="BodyText"/>
    <w:semiHidden/>
    <w:rsid w:val="00CC1322"/>
    <w:rPr>
      <w:rFonts w:ascii="Times New Roman" w:eastAsia="Times New Roman" w:hAnsi="Times New Roman" w:cs="Times New Roman"/>
      <w:sz w:val="26"/>
      <w:szCs w:val="26"/>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473">
      <w:bodyDiv w:val="1"/>
      <w:marLeft w:val="0"/>
      <w:marRight w:val="0"/>
      <w:marTop w:val="0"/>
      <w:marBottom w:val="0"/>
      <w:divBdr>
        <w:top w:val="none" w:sz="0" w:space="0" w:color="auto"/>
        <w:left w:val="none" w:sz="0" w:space="0" w:color="auto"/>
        <w:bottom w:val="none" w:sz="0" w:space="0" w:color="auto"/>
        <w:right w:val="none" w:sz="0" w:space="0" w:color="auto"/>
      </w:divBdr>
    </w:div>
    <w:div w:id="9647385">
      <w:bodyDiv w:val="1"/>
      <w:marLeft w:val="0"/>
      <w:marRight w:val="0"/>
      <w:marTop w:val="0"/>
      <w:marBottom w:val="0"/>
      <w:divBdr>
        <w:top w:val="none" w:sz="0" w:space="0" w:color="auto"/>
        <w:left w:val="none" w:sz="0" w:space="0" w:color="auto"/>
        <w:bottom w:val="none" w:sz="0" w:space="0" w:color="auto"/>
        <w:right w:val="none" w:sz="0" w:space="0" w:color="auto"/>
      </w:divBdr>
    </w:div>
    <w:div w:id="61878870">
      <w:bodyDiv w:val="1"/>
      <w:marLeft w:val="0"/>
      <w:marRight w:val="0"/>
      <w:marTop w:val="0"/>
      <w:marBottom w:val="0"/>
      <w:divBdr>
        <w:top w:val="none" w:sz="0" w:space="0" w:color="auto"/>
        <w:left w:val="none" w:sz="0" w:space="0" w:color="auto"/>
        <w:bottom w:val="none" w:sz="0" w:space="0" w:color="auto"/>
        <w:right w:val="none" w:sz="0" w:space="0" w:color="auto"/>
      </w:divBdr>
    </w:div>
    <w:div w:id="86657615">
      <w:bodyDiv w:val="1"/>
      <w:marLeft w:val="0"/>
      <w:marRight w:val="0"/>
      <w:marTop w:val="0"/>
      <w:marBottom w:val="0"/>
      <w:divBdr>
        <w:top w:val="none" w:sz="0" w:space="0" w:color="auto"/>
        <w:left w:val="none" w:sz="0" w:space="0" w:color="auto"/>
        <w:bottom w:val="none" w:sz="0" w:space="0" w:color="auto"/>
        <w:right w:val="none" w:sz="0" w:space="0" w:color="auto"/>
      </w:divBdr>
    </w:div>
    <w:div w:id="102265643">
      <w:bodyDiv w:val="1"/>
      <w:marLeft w:val="0"/>
      <w:marRight w:val="0"/>
      <w:marTop w:val="0"/>
      <w:marBottom w:val="0"/>
      <w:divBdr>
        <w:top w:val="none" w:sz="0" w:space="0" w:color="auto"/>
        <w:left w:val="none" w:sz="0" w:space="0" w:color="auto"/>
        <w:bottom w:val="none" w:sz="0" w:space="0" w:color="auto"/>
        <w:right w:val="none" w:sz="0" w:space="0" w:color="auto"/>
      </w:divBdr>
    </w:div>
    <w:div w:id="117529174">
      <w:bodyDiv w:val="1"/>
      <w:marLeft w:val="0"/>
      <w:marRight w:val="0"/>
      <w:marTop w:val="0"/>
      <w:marBottom w:val="0"/>
      <w:divBdr>
        <w:top w:val="none" w:sz="0" w:space="0" w:color="auto"/>
        <w:left w:val="none" w:sz="0" w:space="0" w:color="auto"/>
        <w:bottom w:val="none" w:sz="0" w:space="0" w:color="auto"/>
        <w:right w:val="none" w:sz="0" w:space="0" w:color="auto"/>
      </w:divBdr>
    </w:div>
    <w:div w:id="146211595">
      <w:bodyDiv w:val="1"/>
      <w:marLeft w:val="0"/>
      <w:marRight w:val="0"/>
      <w:marTop w:val="0"/>
      <w:marBottom w:val="0"/>
      <w:divBdr>
        <w:top w:val="none" w:sz="0" w:space="0" w:color="auto"/>
        <w:left w:val="none" w:sz="0" w:space="0" w:color="auto"/>
        <w:bottom w:val="none" w:sz="0" w:space="0" w:color="auto"/>
        <w:right w:val="none" w:sz="0" w:space="0" w:color="auto"/>
      </w:divBdr>
    </w:div>
    <w:div w:id="163711328">
      <w:bodyDiv w:val="1"/>
      <w:marLeft w:val="0"/>
      <w:marRight w:val="0"/>
      <w:marTop w:val="0"/>
      <w:marBottom w:val="0"/>
      <w:divBdr>
        <w:top w:val="none" w:sz="0" w:space="0" w:color="auto"/>
        <w:left w:val="none" w:sz="0" w:space="0" w:color="auto"/>
        <w:bottom w:val="none" w:sz="0" w:space="0" w:color="auto"/>
        <w:right w:val="none" w:sz="0" w:space="0" w:color="auto"/>
      </w:divBdr>
    </w:div>
    <w:div w:id="241717999">
      <w:bodyDiv w:val="1"/>
      <w:marLeft w:val="0"/>
      <w:marRight w:val="0"/>
      <w:marTop w:val="0"/>
      <w:marBottom w:val="0"/>
      <w:divBdr>
        <w:top w:val="none" w:sz="0" w:space="0" w:color="auto"/>
        <w:left w:val="none" w:sz="0" w:space="0" w:color="auto"/>
        <w:bottom w:val="none" w:sz="0" w:space="0" w:color="auto"/>
        <w:right w:val="none" w:sz="0" w:space="0" w:color="auto"/>
      </w:divBdr>
    </w:div>
    <w:div w:id="302002901">
      <w:bodyDiv w:val="1"/>
      <w:marLeft w:val="0"/>
      <w:marRight w:val="0"/>
      <w:marTop w:val="0"/>
      <w:marBottom w:val="0"/>
      <w:divBdr>
        <w:top w:val="none" w:sz="0" w:space="0" w:color="auto"/>
        <w:left w:val="none" w:sz="0" w:space="0" w:color="auto"/>
        <w:bottom w:val="none" w:sz="0" w:space="0" w:color="auto"/>
        <w:right w:val="none" w:sz="0" w:space="0" w:color="auto"/>
      </w:divBdr>
    </w:div>
    <w:div w:id="312687936">
      <w:bodyDiv w:val="1"/>
      <w:marLeft w:val="0"/>
      <w:marRight w:val="0"/>
      <w:marTop w:val="0"/>
      <w:marBottom w:val="0"/>
      <w:divBdr>
        <w:top w:val="none" w:sz="0" w:space="0" w:color="auto"/>
        <w:left w:val="none" w:sz="0" w:space="0" w:color="auto"/>
        <w:bottom w:val="none" w:sz="0" w:space="0" w:color="auto"/>
        <w:right w:val="none" w:sz="0" w:space="0" w:color="auto"/>
      </w:divBdr>
    </w:div>
    <w:div w:id="392511419">
      <w:bodyDiv w:val="1"/>
      <w:marLeft w:val="0"/>
      <w:marRight w:val="0"/>
      <w:marTop w:val="0"/>
      <w:marBottom w:val="0"/>
      <w:divBdr>
        <w:top w:val="none" w:sz="0" w:space="0" w:color="auto"/>
        <w:left w:val="none" w:sz="0" w:space="0" w:color="auto"/>
        <w:bottom w:val="none" w:sz="0" w:space="0" w:color="auto"/>
        <w:right w:val="none" w:sz="0" w:space="0" w:color="auto"/>
      </w:divBdr>
    </w:div>
    <w:div w:id="424812279">
      <w:bodyDiv w:val="1"/>
      <w:marLeft w:val="0"/>
      <w:marRight w:val="0"/>
      <w:marTop w:val="0"/>
      <w:marBottom w:val="0"/>
      <w:divBdr>
        <w:top w:val="none" w:sz="0" w:space="0" w:color="auto"/>
        <w:left w:val="none" w:sz="0" w:space="0" w:color="auto"/>
        <w:bottom w:val="none" w:sz="0" w:space="0" w:color="auto"/>
        <w:right w:val="none" w:sz="0" w:space="0" w:color="auto"/>
      </w:divBdr>
    </w:div>
    <w:div w:id="457145289">
      <w:bodyDiv w:val="1"/>
      <w:marLeft w:val="0"/>
      <w:marRight w:val="0"/>
      <w:marTop w:val="0"/>
      <w:marBottom w:val="0"/>
      <w:divBdr>
        <w:top w:val="none" w:sz="0" w:space="0" w:color="auto"/>
        <w:left w:val="none" w:sz="0" w:space="0" w:color="auto"/>
        <w:bottom w:val="none" w:sz="0" w:space="0" w:color="auto"/>
        <w:right w:val="none" w:sz="0" w:space="0" w:color="auto"/>
      </w:divBdr>
    </w:div>
    <w:div w:id="467478951">
      <w:bodyDiv w:val="1"/>
      <w:marLeft w:val="0"/>
      <w:marRight w:val="0"/>
      <w:marTop w:val="0"/>
      <w:marBottom w:val="0"/>
      <w:divBdr>
        <w:top w:val="none" w:sz="0" w:space="0" w:color="auto"/>
        <w:left w:val="none" w:sz="0" w:space="0" w:color="auto"/>
        <w:bottom w:val="none" w:sz="0" w:space="0" w:color="auto"/>
        <w:right w:val="none" w:sz="0" w:space="0" w:color="auto"/>
      </w:divBdr>
    </w:div>
    <w:div w:id="521285553">
      <w:bodyDiv w:val="1"/>
      <w:marLeft w:val="0"/>
      <w:marRight w:val="0"/>
      <w:marTop w:val="0"/>
      <w:marBottom w:val="0"/>
      <w:divBdr>
        <w:top w:val="none" w:sz="0" w:space="0" w:color="auto"/>
        <w:left w:val="none" w:sz="0" w:space="0" w:color="auto"/>
        <w:bottom w:val="none" w:sz="0" w:space="0" w:color="auto"/>
        <w:right w:val="none" w:sz="0" w:space="0" w:color="auto"/>
      </w:divBdr>
    </w:div>
    <w:div w:id="559440894">
      <w:bodyDiv w:val="1"/>
      <w:marLeft w:val="0"/>
      <w:marRight w:val="0"/>
      <w:marTop w:val="0"/>
      <w:marBottom w:val="0"/>
      <w:divBdr>
        <w:top w:val="none" w:sz="0" w:space="0" w:color="auto"/>
        <w:left w:val="none" w:sz="0" w:space="0" w:color="auto"/>
        <w:bottom w:val="none" w:sz="0" w:space="0" w:color="auto"/>
        <w:right w:val="none" w:sz="0" w:space="0" w:color="auto"/>
      </w:divBdr>
    </w:div>
    <w:div w:id="629676342">
      <w:bodyDiv w:val="1"/>
      <w:marLeft w:val="0"/>
      <w:marRight w:val="0"/>
      <w:marTop w:val="0"/>
      <w:marBottom w:val="0"/>
      <w:divBdr>
        <w:top w:val="none" w:sz="0" w:space="0" w:color="auto"/>
        <w:left w:val="none" w:sz="0" w:space="0" w:color="auto"/>
        <w:bottom w:val="none" w:sz="0" w:space="0" w:color="auto"/>
        <w:right w:val="none" w:sz="0" w:space="0" w:color="auto"/>
      </w:divBdr>
    </w:div>
    <w:div w:id="727072526">
      <w:bodyDiv w:val="1"/>
      <w:marLeft w:val="0"/>
      <w:marRight w:val="0"/>
      <w:marTop w:val="0"/>
      <w:marBottom w:val="0"/>
      <w:divBdr>
        <w:top w:val="none" w:sz="0" w:space="0" w:color="auto"/>
        <w:left w:val="none" w:sz="0" w:space="0" w:color="auto"/>
        <w:bottom w:val="none" w:sz="0" w:space="0" w:color="auto"/>
        <w:right w:val="none" w:sz="0" w:space="0" w:color="auto"/>
      </w:divBdr>
    </w:div>
    <w:div w:id="751926463">
      <w:bodyDiv w:val="1"/>
      <w:marLeft w:val="0"/>
      <w:marRight w:val="0"/>
      <w:marTop w:val="0"/>
      <w:marBottom w:val="0"/>
      <w:divBdr>
        <w:top w:val="none" w:sz="0" w:space="0" w:color="auto"/>
        <w:left w:val="none" w:sz="0" w:space="0" w:color="auto"/>
        <w:bottom w:val="none" w:sz="0" w:space="0" w:color="auto"/>
        <w:right w:val="none" w:sz="0" w:space="0" w:color="auto"/>
      </w:divBdr>
    </w:div>
    <w:div w:id="837159261">
      <w:bodyDiv w:val="1"/>
      <w:marLeft w:val="0"/>
      <w:marRight w:val="0"/>
      <w:marTop w:val="0"/>
      <w:marBottom w:val="0"/>
      <w:divBdr>
        <w:top w:val="none" w:sz="0" w:space="0" w:color="auto"/>
        <w:left w:val="none" w:sz="0" w:space="0" w:color="auto"/>
        <w:bottom w:val="none" w:sz="0" w:space="0" w:color="auto"/>
        <w:right w:val="none" w:sz="0" w:space="0" w:color="auto"/>
      </w:divBdr>
    </w:div>
    <w:div w:id="861749369">
      <w:bodyDiv w:val="1"/>
      <w:marLeft w:val="0"/>
      <w:marRight w:val="0"/>
      <w:marTop w:val="0"/>
      <w:marBottom w:val="0"/>
      <w:divBdr>
        <w:top w:val="none" w:sz="0" w:space="0" w:color="auto"/>
        <w:left w:val="none" w:sz="0" w:space="0" w:color="auto"/>
        <w:bottom w:val="none" w:sz="0" w:space="0" w:color="auto"/>
        <w:right w:val="none" w:sz="0" w:space="0" w:color="auto"/>
      </w:divBdr>
    </w:div>
    <w:div w:id="1001467452">
      <w:bodyDiv w:val="1"/>
      <w:marLeft w:val="0"/>
      <w:marRight w:val="0"/>
      <w:marTop w:val="0"/>
      <w:marBottom w:val="0"/>
      <w:divBdr>
        <w:top w:val="none" w:sz="0" w:space="0" w:color="auto"/>
        <w:left w:val="none" w:sz="0" w:space="0" w:color="auto"/>
        <w:bottom w:val="none" w:sz="0" w:space="0" w:color="auto"/>
        <w:right w:val="none" w:sz="0" w:space="0" w:color="auto"/>
      </w:divBdr>
    </w:div>
    <w:div w:id="1046834239">
      <w:bodyDiv w:val="1"/>
      <w:marLeft w:val="0"/>
      <w:marRight w:val="0"/>
      <w:marTop w:val="0"/>
      <w:marBottom w:val="0"/>
      <w:divBdr>
        <w:top w:val="none" w:sz="0" w:space="0" w:color="auto"/>
        <w:left w:val="none" w:sz="0" w:space="0" w:color="auto"/>
        <w:bottom w:val="none" w:sz="0" w:space="0" w:color="auto"/>
        <w:right w:val="none" w:sz="0" w:space="0" w:color="auto"/>
      </w:divBdr>
    </w:div>
    <w:div w:id="1056124450">
      <w:bodyDiv w:val="1"/>
      <w:marLeft w:val="0"/>
      <w:marRight w:val="0"/>
      <w:marTop w:val="0"/>
      <w:marBottom w:val="0"/>
      <w:divBdr>
        <w:top w:val="none" w:sz="0" w:space="0" w:color="auto"/>
        <w:left w:val="none" w:sz="0" w:space="0" w:color="auto"/>
        <w:bottom w:val="none" w:sz="0" w:space="0" w:color="auto"/>
        <w:right w:val="none" w:sz="0" w:space="0" w:color="auto"/>
      </w:divBdr>
    </w:div>
    <w:div w:id="1087848913">
      <w:bodyDiv w:val="1"/>
      <w:marLeft w:val="0"/>
      <w:marRight w:val="0"/>
      <w:marTop w:val="0"/>
      <w:marBottom w:val="0"/>
      <w:divBdr>
        <w:top w:val="none" w:sz="0" w:space="0" w:color="auto"/>
        <w:left w:val="none" w:sz="0" w:space="0" w:color="auto"/>
        <w:bottom w:val="none" w:sz="0" w:space="0" w:color="auto"/>
        <w:right w:val="none" w:sz="0" w:space="0" w:color="auto"/>
      </w:divBdr>
    </w:div>
    <w:div w:id="1090469830">
      <w:bodyDiv w:val="1"/>
      <w:marLeft w:val="0"/>
      <w:marRight w:val="0"/>
      <w:marTop w:val="0"/>
      <w:marBottom w:val="0"/>
      <w:divBdr>
        <w:top w:val="none" w:sz="0" w:space="0" w:color="auto"/>
        <w:left w:val="none" w:sz="0" w:space="0" w:color="auto"/>
        <w:bottom w:val="none" w:sz="0" w:space="0" w:color="auto"/>
        <w:right w:val="none" w:sz="0" w:space="0" w:color="auto"/>
      </w:divBdr>
    </w:div>
    <w:div w:id="1172531906">
      <w:bodyDiv w:val="1"/>
      <w:marLeft w:val="0"/>
      <w:marRight w:val="0"/>
      <w:marTop w:val="0"/>
      <w:marBottom w:val="0"/>
      <w:divBdr>
        <w:top w:val="none" w:sz="0" w:space="0" w:color="auto"/>
        <w:left w:val="none" w:sz="0" w:space="0" w:color="auto"/>
        <w:bottom w:val="none" w:sz="0" w:space="0" w:color="auto"/>
        <w:right w:val="none" w:sz="0" w:space="0" w:color="auto"/>
      </w:divBdr>
    </w:div>
    <w:div w:id="1176454103">
      <w:bodyDiv w:val="1"/>
      <w:marLeft w:val="0"/>
      <w:marRight w:val="0"/>
      <w:marTop w:val="0"/>
      <w:marBottom w:val="0"/>
      <w:divBdr>
        <w:top w:val="none" w:sz="0" w:space="0" w:color="auto"/>
        <w:left w:val="none" w:sz="0" w:space="0" w:color="auto"/>
        <w:bottom w:val="none" w:sz="0" w:space="0" w:color="auto"/>
        <w:right w:val="none" w:sz="0" w:space="0" w:color="auto"/>
      </w:divBdr>
    </w:div>
    <w:div w:id="1184396614">
      <w:bodyDiv w:val="1"/>
      <w:marLeft w:val="0"/>
      <w:marRight w:val="0"/>
      <w:marTop w:val="0"/>
      <w:marBottom w:val="0"/>
      <w:divBdr>
        <w:top w:val="none" w:sz="0" w:space="0" w:color="auto"/>
        <w:left w:val="none" w:sz="0" w:space="0" w:color="auto"/>
        <w:bottom w:val="none" w:sz="0" w:space="0" w:color="auto"/>
        <w:right w:val="none" w:sz="0" w:space="0" w:color="auto"/>
      </w:divBdr>
    </w:div>
    <w:div w:id="1242330588">
      <w:bodyDiv w:val="1"/>
      <w:marLeft w:val="0"/>
      <w:marRight w:val="0"/>
      <w:marTop w:val="0"/>
      <w:marBottom w:val="0"/>
      <w:divBdr>
        <w:top w:val="none" w:sz="0" w:space="0" w:color="auto"/>
        <w:left w:val="none" w:sz="0" w:space="0" w:color="auto"/>
        <w:bottom w:val="none" w:sz="0" w:space="0" w:color="auto"/>
        <w:right w:val="none" w:sz="0" w:space="0" w:color="auto"/>
      </w:divBdr>
    </w:div>
    <w:div w:id="1244414030">
      <w:bodyDiv w:val="1"/>
      <w:marLeft w:val="0"/>
      <w:marRight w:val="0"/>
      <w:marTop w:val="0"/>
      <w:marBottom w:val="0"/>
      <w:divBdr>
        <w:top w:val="none" w:sz="0" w:space="0" w:color="auto"/>
        <w:left w:val="none" w:sz="0" w:space="0" w:color="auto"/>
        <w:bottom w:val="none" w:sz="0" w:space="0" w:color="auto"/>
        <w:right w:val="none" w:sz="0" w:space="0" w:color="auto"/>
      </w:divBdr>
    </w:div>
    <w:div w:id="1302032722">
      <w:bodyDiv w:val="1"/>
      <w:marLeft w:val="0"/>
      <w:marRight w:val="0"/>
      <w:marTop w:val="0"/>
      <w:marBottom w:val="0"/>
      <w:divBdr>
        <w:top w:val="none" w:sz="0" w:space="0" w:color="auto"/>
        <w:left w:val="none" w:sz="0" w:space="0" w:color="auto"/>
        <w:bottom w:val="none" w:sz="0" w:space="0" w:color="auto"/>
        <w:right w:val="none" w:sz="0" w:space="0" w:color="auto"/>
      </w:divBdr>
    </w:div>
    <w:div w:id="1337925524">
      <w:bodyDiv w:val="1"/>
      <w:marLeft w:val="0"/>
      <w:marRight w:val="0"/>
      <w:marTop w:val="0"/>
      <w:marBottom w:val="0"/>
      <w:divBdr>
        <w:top w:val="none" w:sz="0" w:space="0" w:color="auto"/>
        <w:left w:val="none" w:sz="0" w:space="0" w:color="auto"/>
        <w:bottom w:val="none" w:sz="0" w:space="0" w:color="auto"/>
        <w:right w:val="none" w:sz="0" w:space="0" w:color="auto"/>
      </w:divBdr>
    </w:div>
    <w:div w:id="1354190877">
      <w:bodyDiv w:val="1"/>
      <w:marLeft w:val="0"/>
      <w:marRight w:val="0"/>
      <w:marTop w:val="0"/>
      <w:marBottom w:val="0"/>
      <w:divBdr>
        <w:top w:val="none" w:sz="0" w:space="0" w:color="auto"/>
        <w:left w:val="none" w:sz="0" w:space="0" w:color="auto"/>
        <w:bottom w:val="none" w:sz="0" w:space="0" w:color="auto"/>
        <w:right w:val="none" w:sz="0" w:space="0" w:color="auto"/>
      </w:divBdr>
    </w:div>
    <w:div w:id="1358237347">
      <w:bodyDiv w:val="1"/>
      <w:marLeft w:val="0"/>
      <w:marRight w:val="0"/>
      <w:marTop w:val="0"/>
      <w:marBottom w:val="0"/>
      <w:divBdr>
        <w:top w:val="none" w:sz="0" w:space="0" w:color="auto"/>
        <w:left w:val="none" w:sz="0" w:space="0" w:color="auto"/>
        <w:bottom w:val="none" w:sz="0" w:space="0" w:color="auto"/>
        <w:right w:val="none" w:sz="0" w:space="0" w:color="auto"/>
      </w:divBdr>
    </w:div>
    <w:div w:id="1389526724">
      <w:bodyDiv w:val="1"/>
      <w:marLeft w:val="0"/>
      <w:marRight w:val="0"/>
      <w:marTop w:val="0"/>
      <w:marBottom w:val="0"/>
      <w:divBdr>
        <w:top w:val="none" w:sz="0" w:space="0" w:color="auto"/>
        <w:left w:val="none" w:sz="0" w:space="0" w:color="auto"/>
        <w:bottom w:val="none" w:sz="0" w:space="0" w:color="auto"/>
        <w:right w:val="none" w:sz="0" w:space="0" w:color="auto"/>
      </w:divBdr>
    </w:div>
    <w:div w:id="1453746891">
      <w:bodyDiv w:val="1"/>
      <w:marLeft w:val="0"/>
      <w:marRight w:val="0"/>
      <w:marTop w:val="0"/>
      <w:marBottom w:val="0"/>
      <w:divBdr>
        <w:top w:val="none" w:sz="0" w:space="0" w:color="auto"/>
        <w:left w:val="none" w:sz="0" w:space="0" w:color="auto"/>
        <w:bottom w:val="none" w:sz="0" w:space="0" w:color="auto"/>
        <w:right w:val="none" w:sz="0" w:space="0" w:color="auto"/>
      </w:divBdr>
    </w:div>
    <w:div w:id="1472166627">
      <w:bodyDiv w:val="1"/>
      <w:marLeft w:val="0"/>
      <w:marRight w:val="0"/>
      <w:marTop w:val="0"/>
      <w:marBottom w:val="0"/>
      <w:divBdr>
        <w:top w:val="none" w:sz="0" w:space="0" w:color="auto"/>
        <w:left w:val="none" w:sz="0" w:space="0" w:color="auto"/>
        <w:bottom w:val="none" w:sz="0" w:space="0" w:color="auto"/>
        <w:right w:val="none" w:sz="0" w:space="0" w:color="auto"/>
      </w:divBdr>
    </w:div>
    <w:div w:id="1524437589">
      <w:bodyDiv w:val="1"/>
      <w:marLeft w:val="0"/>
      <w:marRight w:val="0"/>
      <w:marTop w:val="0"/>
      <w:marBottom w:val="0"/>
      <w:divBdr>
        <w:top w:val="none" w:sz="0" w:space="0" w:color="auto"/>
        <w:left w:val="none" w:sz="0" w:space="0" w:color="auto"/>
        <w:bottom w:val="none" w:sz="0" w:space="0" w:color="auto"/>
        <w:right w:val="none" w:sz="0" w:space="0" w:color="auto"/>
      </w:divBdr>
    </w:div>
    <w:div w:id="1527644888">
      <w:bodyDiv w:val="1"/>
      <w:marLeft w:val="0"/>
      <w:marRight w:val="0"/>
      <w:marTop w:val="0"/>
      <w:marBottom w:val="0"/>
      <w:divBdr>
        <w:top w:val="none" w:sz="0" w:space="0" w:color="auto"/>
        <w:left w:val="none" w:sz="0" w:space="0" w:color="auto"/>
        <w:bottom w:val="none" w:sz="0" w:space="0" w:color="auto"/>
        <w:right w:val="none" w:sz="0" w:space="0" w:color="auto"/>
      </w:divBdr>
    </w:div>
    <w:div w:id="1557550438">
      <w:bodyDiv w:val="1"/>
      <w:marLeft w:val="0"/>
      <w:marRight w:val="0"/>
      <w:marTop w:val="0"/>
      <w:marBottom w:val="0"/>
      <w:divBdr>
        <w:top w:val="none" w:sz="0" w:space="0" w:color="auto"/>
        <w:left w:val="none" w:sz="0" w:space="0" w:color="auto"/>
        <w:bottom w:val="none" w:sz="0" w:space="0" w:color="auto"/>
        <w:right w:val="none" w:sz="0" w:space="0" w:color="auto"/>
      </w:divBdr>
    </w:div>
    <w:div w:id="1642808628">
      <w:bodyDiv w:val="1"/>
      <w:marLeft w:val="0"/>
      <w:marRight w:val="0"/>
      <w:marTop w:val="0"/>
      <w:marBottom w:val="0"/>
      <w:divBdr>
        <w:top w:val="none" w:sz="0" w:space="0" w:color="auto"/>
        <w:left w:val="none" w:sz="0" w:space="0" w:color="auto"/>
        <w:bottom w:val="none" w:sz="0" w:space="0" w:color="auto"/>
        <w:right w:val="none" w:sz="0" w:space="0" w:color="auto"/>
      </w:divBdr>
    </w:div>
    <w:div w:id="1703238937">
      <w:bodyDiv w:val="1"/>
      <w:marLeft w:val="0"/>
      <w:marRight w:val="0"/>
      <w:marTop w:val="0"/>
      <w:marBottom w:val="0"/>
      <w:divBdr>
        <w:top w:val="none" w:sz="0" w:space="0" w:color="auto"/>
        <w:left w:val="none" w:sz="0" w:space="0" w:color="auto"/>
        <w:bottom w:val="none" w:sz="0" w:space="0" w:color="auto"/>
        <w:right w:val="none" w:sz="0" w:space="0" w:color="auto"/>
      </w:divBdr>
    </w:div>
    <w:div w:id="1736975903">
      <w:bodyDiv w:val="1"/>
      <w:marLeft w:val="0"/>
      <w:marRight w:val="0"/>
      <w:marTop w:val="0"/>
      <w:marBottom w:val="0"/>
      <w:divBdr>
        <w:top w:val="none" w:sz="0" w:space="0" w:color="auto"/>
        <w:left w:val="none" w:sz="0" w:space="0" w:color="auto"/>
        <w:bottom w:val="none" w:sz="0" w:space="0" w:color="auto"/>
        <w:right w:val="none" w:sz="0" w:space="0" w:color="auto"/>
      </w:divBdr>
    </w:div>
    <w:div w:id="1756364830">
      <w:bodyDiv w:val="1"/>
      <w:marLeft w:val="0"/>
      <w:marRight w:val="0"/>
      <w:marTop w:val="0"/>
      <w:marBottom w:val="0"/>
      <w:divBdr>
        <w:top w:val="none" w:sz="0" w:space="0" w:color="auto"/>
        <w:left w:val="none" w:sz="0" w:space="0" w:color="auto"/>
        <w:bottom w:val="none" w:sz="0" w:space="0" w:color="auto"/>
        <w:right w:val="none" w:sz="0" w:space="0" w:color="auto"/>
      </w:divBdr>
    </w:div>
    <w:div w:id="1774781632">
      <w:bodyDiv w:val="1"/>
      <w:marLeft w:val="0"/>
      <w:marRight w:val="0"/>
      <w:marTop w:val="0"/>
      <w:marBottom w:val="0"/>
      <w:divBdr>
        <w:top w:val="none" w:sz="0" w:space="0" w:color="auto"/>
        <w:left w:val="none" w:sz="0" w:space="0" w:color="auto"/>
        <w:bottom w:val="none" w:sz="0" w:space="0" w:color="auto"/>
        <w:right w:val="none" w:sz="0" w:space="0" w:color="auto"/>
      </w:divBdr>
    </w:div>
    <w:div w:id="1786118411">
      <w:bodyDiv w:val="1"/>
      <w:marLeft w:val="0"/>
      <w:marRight w:val="0"/>
      <w:marTop w:val="0"/>
      <w:marBottom w:val="0"/>
      <w:divBdr>
        <w:top w:val="none" w:sz="0" w:space="0" w:color="auto"/>
        <w:left w:val="none" w:sz="0" w:space="0" w:color="auto"/>
        <w:bottom w:val="none" w:sz="0" w:space="0" w:color="auto"/>
        <w:right w:val="none" w:sz="0" w:space="0" w:color="auto"/>
      </w:divBdr>
    </w:div>
    <w:div w:id="1790977668">
      <w:bodyDiv w:val="1"/>
      <w:marLeft w:val="0"/>
      <w:marRight w:val="0"/>
      <w:marTop w:val="0"/>
      <w:marBottom w:val="0"/>
      <w:divBdr>
        <w:top w:val="none" w:sz="0" w:space="0" w:color="auto"/>
        <w:left w:val="none" w:sz="0" w:space="0" w:color="auto"/>
        <w:bottom w:val="none" w:sz="0" w:space="0" w:color="auto"/>
        <w:right w:val="none" w:sz="0" w:space="0" w:color="auto"/>
      </w:divBdr>
    </w:div>
    <w:div w:id="1952007202">
      <w:bodyDiv w:val="1"/>
      <w:marLeft w:val="0"/>
      <w:marRight w:val="0"/>
      <w:marTop w:val="0"/>
      <w:marBottom w:val="0"/>
      <w:divBdr>
        <w:top w:val="none" w:sz="0" w:space="0" w:color="auto"/>
        <w:left w:val="none" w:sz="0" w:space="0" w:color="auto"/>
        <w:bottom w:val="none" w:sz="0" w:space="0" w:color="auto"/>
        <w:right w:val="none" w:sz="0" w:space="0" w:color="auto"/>
      </w:divBdr>
    </w:div>
    <w:div w:id="1972782669">
      <w:bodyDiv w:val="1"/>
      <w:marLeft w:val="0"/>
      <w:marRight w:val="0"/>
      <w:marTop w:val="0"/>
      <w:marBottom w:val="0"/>
      <w:divBdr>
        <w:top w:val="none" w:sz="0" w:space="0" w:color="auto"/>
        <w:left w:val="none" w:sz="0" w:space="0" w:color="auto"/>
        <w:bottom w:val="none" w:sz="0" w:space="0" w:color="auto"/>
        <w:right w:val="none" w:sz="0" w:space="0" w:color="auto"/>
      </w:divBdr>
    </w:div>
    <w:div w:id="2017533381">
      <w:bodyDiv w:val="1"/>
      <w:marLeft w:val="0"/>
      <w:marRight w:val="0"/>
      <w:marTop w:val="0"/>
      <w:marBottom w:val="0"/>
      <w:divBdr>
        <w:top w:val="none" w:sz="0" w:space="0" w:color="auto"/>
        <w:left w:val="none" w:sz="0" w:space="0" w:color="auto"/>
        <w:bottom w:val="none" w:sz="0" w:space="0" w:color="auto"/>
        <w:right w:val="none" w:sz="0" w:space="0" w:color="auto"/>
      </w:divBdr>
    </w:div>
    <w:div w:id="2055419667">
      <w:bodyDiv w:val="1"/>
      <w:marLeft w:val="0"/>
      <w:marRight w:val="0"/>
      <w:marTop w:val="0"/>
      <w:marBottom w:val="0"/>
      <w:divBdr>
        <w:top w:val="none" w:sz="0" w:space="0" w:color="auto"/>
        <w:left w:val="none" w:sz="0" w:space="0" w:color="auto"/>
        <w:bottom w:val="none" w:sz="0" w:space="0" w:color="auto"/>
        <w:right w:val="none" w:sz="0" w:space="0" w:color="auto"/>
      </w:divBdr>
    </w:div>
    <w:div w:id="2101634384">
      <w:bodyDiv w:val="1"/>
      <w:marLeft w:val="0"/>
      <w:marRight w:val="0"/>
      <w:marTop w:val="0"/>
      <w:marBottom w:val="0"/>
      <w:divBdr>
        <w:top w:val="none" w:sz="0" w:space="0" w:color="auto"/>
        <w:left w:val="none" w:sz="0" w:space="0" w:color="auto"/>
        <w:bottom w:val="none" w:sz="0" w:space="0" w:color="auto"/>
        <w:right w:val="none" w:sz="0" w:space="0" w:color="auto"/>
      </w:divBdr>
    </w:div>
    <w:div w:id="2109960020">
      <w:bodyDiv w:val="1"/>
      <w:marLeft w:val="0"/>
      <w:marRight w:val="0"/>
      <w:marTop w:val="0"/>
      <w:marBottom w:val="0"/>
      <w:divBdr>
        <w:top w:val="none" w:sz="0" w:space="0" w:color="auto"/>
        <w:left w:val="none" w:sz="0" w:space="0" w:color="auto"/>
        <w:bottom w:val="none" w:sz="0" w:space="0" w:color="auto"/>
        <w:right w:val="none" w:sz="0" w:space="0" w:color="auto"/>
      </w:divBdr>
    </w:div>
    <w:div w:id="213643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dc:description/>
  <cp:lastModifiedBy>Hải Yến</cp:lastModifiedBy>
  <cp:revision>2</cp:revision>
  <dcterms:created xsi:type="dcterms:W3CDTF">2025-09-06T04:06:00Z</dcterms:created>
  <dcterms:modified xsi:type="dcterms:W3CDTF">2025-09-06T04:06:00Z</dcterms:modified>
</cp:coreProperties>
</file>