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2916"/>
        <w:gridCol w:w="5724"/>
      </w:tblGrid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3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center"/>
              <w:rPr>
                <w:rtl w:val="0"/>
              </w:rPr>
            </w:pPr>
            <w:r>
              <w:rPr>
                <w:b/>
                <w:bCs/>
                <w:rtl w:val="0"/>
              </w:rPr>
              <w:t>BỘ TÀI CHÍNH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-------</w:t>
            </w:r>
          </w:p>
        </w:tc>
        <w:tc>
          <w:tcPr>
            <w:tcW w:w="5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center"/>
              <w:rPr>
                <w:rtl w:val="0"/>
              </w:rPr>
            </w:pPr>
            <w:r>
              <w:rPr>
                <w:b/>
                <w:bCs/>
                <w:rtl w:val="0"/>
              </w:rPr>
              <w:t>CỘNG HÒA XÃ HỘI CHỦ NGHĨA VIỆT NAM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 xml:space="preserve">Độc lập - Tự do - Hạnh phúc 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---------------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3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center"/>
              <w:rPr>
                <w:rtl w:val="0"/>
              </w:rPr>
            </w:pPr>
            <w:r>
              <w:rPr>
                <w:rtl w:val="0"/>
              </w:rPr>
              <w:t>Số: 42/2019/TT-BTC</w:t>
            </w:r>
          </w:p>
        </w:tc>
        <w:tc>
          <w:tcPr>
            <w:tcW w:w="5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right"/>
              <w:rPr>
                <w:rtl w:val="0"/>
              </w:rPr>
            </w:pPr>
            <w:r>
              <w:rPr>
                <w:i/>
                <w:iCs/>
                <w:rtl w:val="0"/>
              </w:rPr>
              <w:t>Hà Nội, ngày 12 tháng 7 năm 2019</w:t>
            </w:r>
          </w:p>
        </w:tc>
      </w:tr>
    </w:tbl>
    <w:p>
      <w:pPr>
        <w:bidi w:val="0"/>
        <w:spacing w:before="120" w:beforeAutospacing="0" w:after="280" w:afterAutospacing="1"/>
      </w:pPr>
      <w:r>
        <w:rPr>
          <w:rtl w:val="0"/>
        </w:rPr>
        <w:t> </w:t>
      </w:r>
    </w:p>
    <w:p>
      <w:pPr>
        <w:bidi w:val="0"/>
        <w:spacing w:before="120" w:beforeAutospacing="0" w:after="280" w:afterAutospacing="1"/>
        <w:jc w:val="center"/>
      </w:pPr>
      <w:bookmarkStart w:id="0" w:name="loai_1"/>
      <w:r>
        <w:rPr>
          <w:b/>
          <w:bCs/>
          <w:sz w:val="24"/>
          <w:rtl w:val="0"/>
        </w:rPr>
        <w:t>THÔNG TƯ</w:t>
      </w:r>
      <w:bookmarkEnd w:id="0"/>
    </w:p>
    <w:p>
      <w:pPr>
        <w:bidi w:val="0"/>
        <w:spacing w:before="120" w:beforeAutospacing="0" w:after="280" w:afterAutospacing="1"/>
        <w:jc w:val="center"/>
      </w:pPr>
      <w:bookmarkStart w:id="1" w:name="loai_1_name"/>
      <w:r>
        <w:rPr>
          <w:rtl w:val="0"/>
        </w:rPr>
        <w:t>BÃI BỎ THÔNG TƯ SỐ 128/2014/TT-BTC NGÀY 05 THÁNG 9 NĂM 2014 CỦA BỘ TÀI CHÍNH HƯỚNG DẪN VỀ VIỆC GIẢM THUẾ THU NHẬP CÁ NHÂN ĐỐI VỚI CÁ NHÂN LÀM VIỆC TẠI KHU KINH TẾ</w:t>
      </w:r>
      <w:bookmarkEnd w:id="1"/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 xml:space="preserve">Căn cứ </w:t>
      </w:r>
      <w:bookmarkStart w:id="2" w:name="tvpllink_vljtiegwee"/>
      <w:r>
        <w:rPr>
          <w:i/>
          <w:iCs/>
          <w:rtl w:val="0"/>
        </w:rPr>
        <w:t>Luật ban hành văn bản quy phạm pháp luật</w:t>
      </w:r>
      <w:bookmarkEnd w:id="2"/>
      <w:r>
        <w:rPr>
          <w:i/>
          <w:iCs/>
          <w:rtl w:val="0"/>
        </w:rPr>
        <w:t xml:space="preserve"> năm 2015;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 xml:space="preserve">Căn cứ Nghị định số </w:t>
      </w:r>
      <w:bookmarkStart w:id="3" w:name="tvpllink_ubwzjrrbqk"/>
      <w:r>
        <w:rPr>
          <w:i/>
          <w:iCs/>
          <w:rtl w:val="0"/>
        </w:rPr>
        <w:t>82/2018/NĐ-CP</w:t>
      </w:r>
      <w:bookmarkEnd w:id="3"/>
      <w:r>
        <w:rPr>
          <w:i/>
          <w:iCs/>
          <w:rtl w:val="0"/>
        </w:rPr>
        <w:t xml:space="preserve"> ngày 22 tháng 5 năm 2018 của Chính phủ quy định về quản lý khu công nghiệp và khu kinh tế;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 xml:space="preserve">Căn cứ Nghị định số </w:t>
      </w:r>
      <w:bookmarkStart w:id="4" w:name="tvpllink_vymqtteupn"/>
      <w:r>
        <w:rPr>
          <w:i/>
          <w:iCs/>
          <w:rtl w:val="0"/>
        </w:rPr>
        <w:t>87/2017/NĐ-CP</w:t>
      </w:r>
      <w:bookmarkEnd w:id="4"/>
      <w:r>
        <w:rPr>
          <w:i/>
          <w:iCs/>
          <w:rtl w:val="0"/>
        </w:rPr>
        <w:t xml:space="preserve"> ngày 26 tháng 7 năm 2017 của Chính phủ quy định về chức năng, nhiệm vụ, quyền hạn và cơ cấu tổ chức của Bộ Tài chính;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 xml:space="preserve">Căn cứ Quyết định số </w:t>
      </w:r>
      <w:bookmarkStart w:id="5" w:name="tvpllink_trvqjidyvm"/>
      <w:r>
        <w:rPr>
          <w:i/>
          <w:iCs/>
          <w:rtl w:val="0"/>
        </w:rPr>
        <w:t>01/2018/QĐ-TTg</w:t>
      </w:r>
      <w:bookmarkEnd w:id="5"/>
      <w:r>
        <w:rPr>
          <w:i/>
          <w:iCs/>
          <w:rtl w:val="0"/>
        </w:rPr>
        <w:t xml:space="preserve"> ngày 16 tháng 01 năm 2018 của Thủ tướng Chính phủ về việc bãi bỏ Quyết định số </w:t>
      </w:r>
      <w:bookmarkStart w:id="6" w:name="tvpllink_kdfyzzittz"/>
      <w:r>
        <w:rPr>
          <w:i/>
          <w:iCs/>
          <w:rtl w:val="0"/>
        </w:rPr>
        <w:t>72/2013/QĐ-TTg</w:t>
      </w:r>
      <w:bookmarkEnd w:id="6"/>
      <w:r>
        <w:rPr>
          <w:i/>
          <w:iCs/>
          <w:rtl w:val="0"/>
        </w:rPr>
        <w:t xml:space="preserve"> ngày 26 tháng 11 năm 2013 của Thủ tướng Chính phủ quy định cơ chế, chính sách tài chính đối với khu kinh tế cửa khẩu;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>Theo đề nghị của Tổng cục trưởng Tổng cục Thuế;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 xml:space="preserve">Bộ trưởng Bộ Tài chính ban hành Thông tư bãi bỏ Thông tư số </w:t>
      </w:r>
      <w:bookmarkStart w:id="7" w:name="tvpllink_mczjfbkukh"/>
      <w:r>
        <w:rPr>
          <w:i/>
          <w:iCs/>
          <w:rtl w:val="0"/>
        </w:rPr>
        <w:t>128/2014/TT-BTC</w:t>
      </w:r>
      <w:bookmarkEnd w:id="7"/>
      <w:r>
        <w:rPr>
          <w:i/>
          <w:iCs/>
          <w:rtl w:val="0"/>
        </w:rPr>
        <w:t xml:space="preserve"> ngày 05 tháng 9 năm 2014 của Bộ Tài chính hướng dẫn về việc giảm thuế thu nhập cá nhân đối với cá nhân làm việc tại Khu kinh tế.</w:t>
      </w:r>
    </w:p>
    <w:p>
      <w:pPr>
        <w:bidi w:val="0"/>
        <w:spacing w:before="120" w:beforeAutospacing="0" w:after="280" w:afterAutospacing="1"/>
      </w:pPr>
      <w:bookmarkStart w:id="8" w:name="dieu_1"/>
      <w:r>
        <w:rPr>
          <w:b/>
          <w:bCs/>
          <w:rtl w:val="0"/>
        </w:rPr>
        <w:t>Điều 1.</w:t>
      </w:r>
      <w:bookmarkEnd w:id="8"/>
      <w:r>
        <w:rPr>
          <w:rtl w:val="0"/>
        </w:rPr>
        <w:t xml:space="preserve"> </w:t>
      </w:r>
      <w:bookmarkStart w:id="9" w:name="dieu_1_name"/>
      <w:r>
        <w:rPr>
          <w:rtl w:val="0"/>
        </w:rPr>
        <w:t>Bãi bỏ Thông tư số 128/2014/TT-BTC ngày 05 tháng 9 năm 2014 của Bộ Tài chính hướng dẫn về việc giảm thuế thu nhập cá nhân đối với cá nhân làm việc tại Khu kinh tế.</w:t>
      </w:r>
      <w:bookmarkEnd w:id="9"/>
    </w:p>
    <w:p>
      <w:pPr>
        <w:bidi w:val="0"/>
        <w:spacing w:before="120" w:beforeAutospacing="0" w:after="280" w:afterAutospacing="1"/>
      </w:pPr>
      <w:bookmarkStart w:id="10" w:name="dieu_2"/>
      <w:r>
        <w:rPr>
          <w:b/>
          <w:bCs/>
          <w:rtl w:val="0"/>
        </w:rPr>
        <w:t>Điều 2. Hiệu lực thi hành</w:t>
      </w:r>
      <w:bookmarkEnd w:id="10"/>
    </w:p>
    <w:p>
      <w:pPr>
        <w:bidi w:val="0"/>
        <w:spacing w:before="120" w:beforeAutospacing="0" w:after="280" w:afterAutospacing="1"/>
      </w:pPr>
      <w:r>
        <w:rPr>
          <w:rtl w:val="0"/>
        </w:rPr>
        <w:t>Thông tư này có hiệu lực thi hành kể từ ngày 26 tháng 8 năm 2019./.</w:t>
      </w:r>
    </w:p>
    <w:p>
      <w:pPr>
        <w:bidi w:val="0"/>
        <w:spacing w:before="120" w:beforeAutospacing="0" w:after="280" w:afterAutospacing="1"/>
      </w:pPr>
      <w:r>
        <w:rPr>
          <w:rtl w:val="0"/>
        </w:rPr>
        <w:t> </w:t>
      </w:r>
    </w:p>
    <w:tbl>
      <w:tblPr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4299"/>
        <w:gridCol w:w="4341"/>
      </w:tblGrid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44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b/>
                <w:bCs/>
                <w:i/>
                <w:iCs/>
                <w:rtl w:val="0"/>
              </w:rPr>
              <w:br/>
            </w:r>
            <w:r>
              <w:rPr>
                <w:b/>
                <w:bCs/>
                <w:i/>
                <w:iCs/>
                <w:rtl w:val="0"/>
              </w:rPr>
              <w:t>Nơi nhận:</w:t>
            </w:r>
            <w:r>
              <w:rPr>
                <w:b/>
                <w:bCs/>
                <w:i/>
                <w:iCs/>
                <w:rtl w:val="0"/>
              </w:rPr>
              <w:br/>
            </w:r>
            <w:r>
              <w:rPr>
                <w:sz w:val="16"/>
                <w:rtl w:val="0"/>
              </w:rPr>
              <w:t>- Văn phòng Trung ương và các Ban của Đảng;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Văn phòng Quốc hội;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Văn phòng Chủ tịch nước;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Văn phòng Tổng Bí thư;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Viện Kiểm sát nhân dân tối cao;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Tòa án nhân dân tối cao;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Kiểm toán nhà nước;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Các Bộ, cơ quan ngang Bộ, cơ quan thuộc Chính phủ,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Cơ quan Trung ương của các đoàn thể;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Hội đồng nhân dân, Ủy ban nhân dân, Sở Tài chính, Cục Thuế, Kho bạc nhà nước các tỉnh, thành phố trực thuộc Trung ương;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Công báo;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Cục Kiểm tra văn bản (Bộ Tư pháp);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Website Chính phủ;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Website Bộ Tài chính; Website Tổng cục Thuế;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Các đơn vị thuộc Bộ Tài chính;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Lưu: VT, TCT (VT, CS).</w:t>
            </w:r>
          </w:p>
        </w:tc>
        <w:tc>
          <w:tcPr>
            <w:tcW w:w="44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center"/>
            </w:pPr>
            <w:r>
              <w:rPr>
                <w:b/>
                <w:bCs/>
                <w:rtl w:val="0"/>
              </w:rPr>
              <w:t>KT. BỘ TRƯỞNG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THỨ TRƯỞNG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Trần Xuân Hà</w:t>
            </w:r>
          </w:p>
        </w:tc>
      </w:tr>
    </w:tbl>
    <w:p>
      <w:pPr>
        <w:bidi w:val="0"/>
        <w:spacing w:before="120" w:beforeAutospacing="0" w:after="280" w:afterAutospacing="1"/>
      </w:pPr>
      <w:r>
        <w:rPr>
          <w:rtl w:val="0"/>
        </w:rPr>
        <w:t> </w:t>
      </w:r>
    </w:p>
    <w:sectPr>
      <w:footerReference w:type="default" r:id="rId5"/>
      <w:footerReference w:type="first" r:id="rId6"/>
      <w:footerReference w:type="even" r:id="rId7"/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64748B"/>
        <w:sz w:val="16"/>
      </w:rPr>
      <w:t>SPRINGO CO.,LTD | 0969 798 944 | 0984 394 338 | WEB: hrspring.vn | YT: @quantrinhansuphattrientochuc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720"/>
  <w:noPunctuationKerning/>
  <w:characterSpacingControl w:val="doNotCompress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styles" Target="style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