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w:t>
            </w:r>
            <w:r>
              <w:rPr>
                <w:b/>
                <w:bCs/>
                <w:rtl w:val="0"/>
              </w:rPr>
              <w:t>Ủ</w:t>
            </w:r>
            <w:r>
              <w:rPr>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245/2026/NĐ-CP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w:t>
            </w:r>
            <w:r>
              <w:rPr>
                <w:i/>
                <w:iCs/>
                <w:rtl w:val="0"/>
              </w:rPr>
              <w:t>ội, ngày 27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GIA HẠN THỜI HẠN NỘP THUẾ GIÁ TRỊ GIA TĂNG, THUẾ THU NHẬP DOANH NGHIỆP, THUẾ THU NHẬP CÁ NHÂN VÀ TIỀN THUÊ ĐẤT TRONG NĂM 2026</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w:t>
      </w:r>
      <w:bookmarkStart w:id="3" w:name="tvpllink_gtkyhfrola"/>
      <w:r>
        <w:rPr>
          <w:i/>
          <w:iCs/>
          <w:rtl w:val="0"/>
        </w:rPr>
        <w:t>Luật Quản lý thuế số 38/2019/QH14</w:t>
      </w:r>
      <w:bookmarkEnd w:id="3"/>
      <w:r>
        <w:rPr>
          <w:i/>
          <w:iCs/>
          <w:rtl w:val="0"/>
        </w:rPr>
        <w:t xml:space="preserve"> được sửa đổi, bổ sung bởi Luật số </w:t>
      </w:r>
      <w:bookmarkStart w:id="4" w:name="tvpllink_mmgfvzfnbs"/>
      <w:r>
        <w:rPr>
          <w:i/>
          <w:iCs/>
          <w:rtl w:val="0"/>
        </w:rPr>
        <w:t>56/2024/QH15</w:t>
      </w:r>
      <w:bookmarkEnd w:id="4"/>
      <w:r>
        <w:rPr>
          <w:i/>
          <w:iCs/>
          <w:rtl w:val="0"/>
        </w:rPr>
        <w:t>;</w:t>
      </w:r>
    </w:p>
    <w:p>
      <w:pPr>
        <w:bidi w:val="0"/>
        <w:spacing w:before="120" w:beforeAutospacing="0" w:after="280" w:afterAutospacing="1"/>
      </w:pPr>
      <w:r>
        <w:rPr>
          <w:i/>
          <w:iCs/>
          <w:rtl w:val="0"/>
        </w:rPr>
        <w:t>Theo đề nghị của Bộ trưởng Bộ Tài chính;</w:t>
      </w:r>
    </w:p>
    <w:p>
      <w:pPr>
        <w:bidi w:val="0"/>
        <w:spacing w:before="120" w:beforeAutospacing="0" w:after="280" w:afterAutospacing="1"/>
      </w:pPr>
      <w:r>
        <w:rPr>
          <w:i/>
          <w:iCs/>
          <w:rtl w:val="0"/>
        </w:rPr>
        <w:t>Chính phủ ban hành Nghị định gia hạn thời hạn nộp thuế giá trị gia tăng, thuế thu nhập doanh nghiệp, thuế thu nhập cá nhân và tiền thuê đất trong năm 2026.</w:t>
      </w:r>
    </w:p>
    <w:p>
      <w:pPr>
        <w:bidi w:val="0"/>
        <w:spacing w:before="120" w:beforeAutospacing="0" w:after="280" w:afterAutospacing="1"/>
      </w:pPr>
      <w:bookmarkStart w:id="5" w:name="dieu_1"/>
      <w:r>
        <w:rPr>
          <w:b/>
          <w:bCs/>
          <w:rtl w:val="0"/>
        </w:rPr>
        <w:t>Điều</w:t>
      </w:r>
      <w:r>
        <w:rPr>
          <w:b/>
          <w:bCs/>
          <w:rtl w:val="0"/>
        </w:rPr>
        <w:t xml:space="preserve"> 1. Phạm vi điều chỉnh và đối tượng áp dụng</w:t>
      </w:r>
      <w:bookmarkEnd w:id="5"/>
    </w:p>
    <w:p>
      <w:pPr>
        <w:bidi w:val="0"/>
        <w:spacing w:before="120" w:beforeAutospacing="0" w:after="280" w:afterAutospacing="1"/>
      </w:pPr>
      <w:r>
        <w:rPr>
          <w:rtl w:val="0"/>
        </w:rPr>
        <w:t>1. Nghị định này</w:t>
      </w:r>
      <w:r>
        <w:rPr>
          <w:rtl w:val="0"/>
        </w:rPr>
        <w:t xml:space="preserve"> quy định việc gia hạn thời hạn nộp thuế giá trị gia tăng, thuế thu nhập doanh nghiệp, thuế thu nhập cá nhân và tiền thuê đất trong năm 2026.</w:t>
      </w:r>
    </w:p>
    <w:p>
      <w:pPr>
        <w:bidi w:val="0"/>
        <w:spacing w:before="120" w:beforeAutospacing="0" w:after="280" w:afterAutospacing="1"/>
      </w:pPr>
      <w:r>
        <w:rPr>
          <w:rtl w:val="0"/>
        </w:rPr>
        <w:t>2. Đ</w:t>
      </w:r>
      <w:r>
        <w:rPr>
          <w:rtl w:val="0"/>
        </w:rPr>
        <w:t>ối tượng áp dụng của Nghị định này bao gồm:</w:t>
      </w:r>
    </w:p>
    <w:p>
      <w:pPr>
        <w:bidi w:val="0"/>
        <w:spacing w:before="120" w:beforeAutospacing="0" w:after="280" w:afterAutospacing="1"/>
      </w:pPr>
      <w:r>
        <w:rPr>
          <w:rtl w:val="0"/>
        </w:rPr>
        <w:t>a) Doanh nghi</w:t>
      </w:r>
      <w:r>
        <w:rPr>
          <w:rtl w:val="0"/>
        </w:rPr>
        <w:t xml:space="preserve">ệp, tổ chức (bao gồm cả chi nhánh, đơn vị trực thuộc thực hiện khai thuế giá trị gia tăng riêng, khai thuế thu nhập doanh nghiệp riêng với cơ quan thuế quản lý trực tiếp), hộ gia đình, cá nhân, hộ kinh doanh, cá nhân kinh doanh, hoạt động sản xuất, kinh doanh trong các ngành kinh tế, lĩnh vực quy định tại </w:t>
      </w:r>
      <w:bookmarkStart w:id="6" w:name="bieumau_pl_1"/>
      <w:r>
        <w:rPr>
          <w:rtl w:val="0"/>
        </w:rPr>
        <w:t>Phụ lục I</w:t>
      </w:r>
      <w:bookmarkEnd w:id="6"/>
      <w:r>
        <w:rPr>
          <w:rtl w:val="0"/>
        </w:rPr>
        <w:t xml:space="preserve"> ban hành kèm theo Nghị định này và có phát sinh số thuế giá trị gia tăng, thuế thu nhập doanh nghiệp, thuế thu nhập cá nhân hoặc tiền thuê đất thuộc các kỳ được gia hạn theo quy định tại </w:t>
      </w:r>
      <w:bookmarkStart w:id="7" w:name="tc_1"/>
      <w:r>
        <w:rPr>
          <w:rtl w:val="0"/>
        </w:rPr>
        <w:t>Điều 2 Nghị định này</w:t>
      </w:r>
      <w:bookmarkEnd w:id="7"/>
      <w:r>
        <w:rPr>
          <w:rtl w:val="0"/>
        </w:rPr>
        <w:t>;</w:t>
      </w:r>
    </w:p>
    <w:p>
      <w:pPr>
        <w:bidi w:val="0"/>
        <w:spacing w:before="120" w:beforeAutospacing="0" w:after="280" w:afterAutospacing="1"/>
      </w:pPr>
      <w:r>
        <w:rPr>
          <w:rtl w:val="0"/>
        </w:rPr>
        <w:t>b) Doanh nghi</w:t>
      </w:r>
      <w:r>
        <w:rPr>
          <w:rtl w:val="0"/>
        </w:rPr>
        <w:t xml:space="preserve">ệp nhỏ và siêu nhỏ được xác định theo quy định của </w:t>
      </w:r>
      <w:bookmarkStart w:id="8" w:name="tvpllink_xltikrplam"/>
      <w:r>
        <w:rPr>
          <w:rtl w:val="0"/>
        </w:rPr>
        <w:t>Luật Hỗ trợ doanh nghiệp nhỏ và vừa năm 2017</w:t>
      </w:r>
      <w:bookmarkEnd w:id="8"/>
      <w:r>
        <w:rPr>
          <w:rtl w:val="0"/>
        </w:rPr>
        <w:t xml:space="preserve"> và Nghị định số </w:t>
      </w:r>
      <w:bookmarkStart w:id="9" w:name="tvpllink_nldafzyghf"/>
      <w:r>
        <w:rPr>
          <w:rtl w:val="0"/>
        </w:rPr>
        <w:t>80/2021/NĐ-CP</w:t>
      </w:r>
      <w:bookmarkEnd w:id="9"/>
      <w:r>
        <w:rPr>
          <w:rtl w:val="0"/>
        </w:rPr>
        <w:t xml:space="preserve"> ngày 26 tháng 8 năm 2021 của Chính phủ quy định chi tiết một số điều của </w:t>
      </w:r>
      <w:bookmarkStart w:id="10" w:name="tvpllink_xltikrplam_1"/>
      <w:r>
        <w:rPr>
          <w:rtl w:val="0"/>
        </w:rPr>
        <w:t>Luật Hỗ trợ doanh nghiệp nhỏ và vừa</w:t>
      </w:r>
      <w:bookmarkEnd w:id="10"/>
      <w:r>
        <w:rPr>
          <w:rtl w:val="0"/>
        </w:rPr>
        <w:t xml:space="preserve">, bao gồm cả chi nhánh, đơn vị trực thuộc thực hiện khai thuế giá trị gia tăng riêng, khai thuế thu nhập doanh nghiệp riêng với cơ quan thuế quản lý trực tiếp, có phát sinh số thuế giá trị gia tăng, thuế thu nhập doanh nghiệp hoặc tiền thuê đất thuộc các kỳ được gia hạn theo quy định tại </w:t>
      </w:r>
      <w:bookmarkStart w:id="11" w:name="tc_2"/>
      <w:r>
        <w:rPr>
          <w:rtl w:val="0"/>
        </w:rPr>
        <w:t>Điều 2 Nghị định này</w:t>
      </w:r>
      <w:bookmarkEnd w:id="11"/>
      <w:r>
        <w:rPr>
          <w:rtl w:val="0"/>
        </w:rPr>
        <w:t>.</w:t>
      </w:r>
    </w:p>
    <w:p>
      <w:pPr>
        <w:bidi w:val="0"/>
        <w:spacing w:before="120" w:beforeAutospacing="0" w:after="280" w:afterAutospacing="1"/>
      </w:pPr>
      <w:bookmarkStart w:id="12" w:name="dieu_2"/>
      <w:r>
        <w:rPr>
          <w:b/>
          <w:bCs/>
          <w:rtl w:val="0"/>
        </w:rPr>
        <w:t>Điều</w:t>
      </w:r>
      <w:r>
        <w:rPr>
          <w:b/>
          <w:bCs/>
          <w:rtl w:val="0"/>
        </w:rPr>
        <w:t xml:space="preserve"> 2. Thời gian gia hạn</w:t>
      </w:r>
      <w:bookmarkEnd w:id="12"/>
    </w:p>
    <w:p>
      <w:pPr>
        <w:bidi w:val="0"/>
        <w:spacing w:before="120" w:beforeAutospacing="0" w:after="280" w:afterAutospacing="1"/>
      </w:pPr>
      <w:r>
        <w:rPr>
          <w:rtl w:val="0"/>
        </w:rPr>
        <w:t>1. Th</w:t>
      </w:r>
      <w:r>
        <w:rPr>
          <w:rtl w:val="0"/>
        </w:rPr>
        <w:t>ời gian gia hạn nộp thuế đối với số thuế giá trị gia tăng (bao gồm cả số thuế giá trị gia tăng phải phân bổ, số thuế phải nộp theo từng lần phát sinh) tối đa là 05 tháng.</w:t>
      </w:r>
    </w:p>
    <w:p>
      <w:pPr>
        <w:bidi w:val="0"/>
        <w:spacing w:before="120" w:beforeAutospacing="0" w:after="280" w:afterAutospacing="1"/>
      </w:pPr>
      <w:r>
        <w:rPr>
          <w:rtl w:val="0"/>
        </w:rPr>
        <w:t>Th</w:t>
      </w:r>
      <w:r>
        <w:rPr>
          <w:rtl w:val="0"/>
        </w:rPr>
        <w:t>ời gian gia hạn nộp thuế đối với số thuế thu nhập cá nhân của hộ kinh doanh, cá nhân kinh doanh tối đa là 05 tháng.</w:t>
      </w:r>
    </w:p>
    <w:p>
      <w:pPr>
        <w:bidi w:val="0"/>
        <w:spacing w:before="120" w:beforeAutospacing="0" w:after="280" w:afterAutospacing="1"/>
      </w:pPr>
      <w:r>
        <w:rPr>
          <w:rtl w:val="0"/>
        </w:rPr>
        <w:t>C</w:t>
      </w:r>
      <w:r>
        <w:rPr>
          <w:rtl w:val="0"/>
        </w:rPr>
        <w:t>ụ thể như sau:</w:t>
      </w:r>
    </w:p>
    <w:p>
      <w:pPr>
        <w:bidi w:val="0"/>
        <w:spacing w:before="120" w:beforeAutospacing="0" w:after="280" w:afterAutospacing="1"/>
      </w:pPr>
      <w:r>
        <w:rPr>
          <w:rtl w:val="0"/>
        </w:rPr>
        <w:t>a) K</w:t>
      </w:r>
      <w:r>
        <w:rPr>
          <w:rtl w:val="0"/>
        </w:rPr>
        <w:t>ỳ tính thuế tháng 5 năm 2026 chậm nhất là ngày 20 tháng 11 năm 2026;</w:t>
      </w:r>
    </w:p>
    <w:p>
      <w:pPr>
        <w:bidi w:val="0"/>
        <w:spacing w:before="120" w:beforeAutospacing="0" w:after="280" w:afterAutospacing="1"/>
      </w:pPr>
      <w:r>
        <w:rPr>
          <w:rtl w:val="0"/>
        </w:rPr>
        <w:t>b) K</w:t>
      </w:r>
      <w:r>
        <w:rPr>
          <w:rtl w:val="0"/>
        </w:rPr>
        <w:t>ỳ tính thuế tháng 6, tháng 7, tháng 8 và tháng 9 năm 2026 chậm nhất là ngày 21 tháng 12 năm 2026;</w:t>
      </w:r>
    </w:p>
    <w:p>
      <w:pPr>
        <w:bidi w:val="0"/>
        <w:spacing w:before="120" w:beforeAutospacing="0" w:after="280" w:afterAutospacing="1"/>
      </w:pPr>
      <w:r>
        <w:rPr>
          <w:rtl w:val="0"/>
        </w:rPr>
        <w:t>c) K</w:t>
      </w:r>
      <w:r>
        <w:rPr>
          <w:rtl w:val="0"/>
        </w:rPr>
        <w:t>ỳ tính thuế quý II năm 2026 chậm nhất là ngày 02 tháng 11 năm 2026;</w:t>
      </w:r>
    </w:p>
    <w:p>
      <w:pPr>
        <w:bidi w:val="0"/>
        <w:spacing w:before="120" w:beforeAutospacing="0" w:after="280" w:afterAutospacing="1"/>
      </w:pPr>
      <w:r>
        <w:rPr>
          <w:rtl w:val="0"/>
        </w:rPr>
        <w:t>d) K</w:t>
      </w:r>
      <w:r>
        <w:rPr>
          <w:rtl w:val="0"/>
        </w:rPr>
        <w:t>ỳ tính thuế quý III năm 2026 chậm nhất là ngày 30 tháng 12 năm 2026.</w:t>
      </w:r>
    </w:p>
    <w:p>
      <w:pPr>
        <w:bidi w:val="0"/>
        <w:spacing w:before="120" w:beforeAutospacing="0" w:after="280" w:afterAutospacing="1"/>
      </w:pPr>
      <w:r>
        <w:rPr>
          <w:rtl w:val="0"/>
        </w:rPr>
        <w:t>Quy đ</w:t>
      </w:r>
      <w:r>
        <w:rPr>
          <w:rtl w:val="0"/>
        </w:rPr>
        <w:t>ịnh tại khoản này không áp dụng đối với số thuế giá trị gia tăng khâu nhập khẩu.</w:t>
      </w:r>
    </w:p>
    <w:p>
      <w:pPr>
        <w:bidi w:val="0"/>
        <w:spacing w:before="120" w:beforeAutospacing="0" w:after="280" w:afterAutospacing="1"/>
      </w:pPr>
      <w:r>
        <w:rPr>
          <w:rtl w:val="0"/>
        </w:rPr>
        <w:t>2. Th</w:t>
      </w:r>
      <w:r>
        <w:rPr>
          <w:rtl w:val="0"/>
        </w:rPr>
        <w:t>ời gian gia hạn đối với số thuế thu nhập doanh nghiệp tạm nộp của quý II năm 2026 là 03 tháng; thời gian gia hạn đối với số thuế thu nhập doanh nghiệp tạm nộp của quý III năm 2026 là 02 tháng, cụ thể như sau:</w:t>
      </w:r>
    </w:p>
    <w:p>
      <w:pPr>
        <w:bidi w:val="0"/>
        <w:spacing w:before="120" w:beforeAutospacing="0" w:after="280" w:afterAutospacing="1"/>
      </w:pPr>
      <w:r>
        <w:rPr>
          <w:rtl w:val="0"/>
        </w:rPr>
        <w:t>a) S</w:t>
      </w:r>
      <w:r>
        <w:rPr>
          <w:rtl w:val="0"/>
        </w:rPr>
        <w:t>ố thuế thu nhập doanh nghiệp tạm nộp của quý II năm 2026 chậm nhất ngày 02 tháng 11 năm 2026;</w:t>
      </w:r>
    </w:p>
    <w:p>
      <w:pPr>
        <w:bidi w:val="0"/>
        <w:spacing w:before="120" w:beforeAutospacing="0" w:after="280" w:afterAutospacing="1"/>
      </w:pPr>
      <w:r>
        <w:rPr>
          <w:rtl w:val="0"/>
        </w:rPr>
        <w:t>b) S</w:t>
      </w:r>
      <w:r>
        <w:rPr>
          <w:rtl w:val="0"/>
        </w:rPr>
        <w:t>ố thuế thu nhập doanh nghiệp tạm nộp của quý III năm 2026 chậm nhất ngày 30 tháng 12 năm 2026.</w:t>
      </w:r>
    </w:p>
    <w:p>
      <w:pPr>
        <w:bidi w:val="0"/>
        <w:spacing w:before="120" w:beforeAutospacing="0" w:after="280" w:afterAutospacing="1"/>
      </w:pPr>
      <w:r>
        <w:rPr>
          <w:rtl w:val="0"/>
        </w:rPr>
        <w:t>3. Th</w:t>
      </w:r>
      <w:r>
        <w:rPr>
          <w:rtl w:val="0"/>
        </w:rPr>
        <w:t>ời gian gia hạn đối với 50% số tiền thuê đất phát sinh phải nộp năm 2026 là 05 tháng, cụ thể như sau:</w:t>
      </w:r>
    </w:p>
    <w:p>
      <w:pPr>
        <w:bidi w:val="0"/>
        <w:spacing w:before="120" w:beforeAutospacing="0" w:after="280" w:afterAutospacing="1"/>
      </w:pPr>
      <w:r>
        <w:rPr>
          <w:rtl w:val="0"/>
        </w:rPr>
        <w:t>a) Đ</w:t>
      </w:r>
      <w:r>
        <w:rPr>
          <w:rtl w:val="0"/>
        </w:rPr>
        <w:t>ối với 50% số tiền thuê đất phát sinh phải nộp năm 2026 (là số tiền thuê đất phải nộp kỳ thứ nhất năm 2026) của người nộp thuế đang được Nhà nước cho thuê đất trực tiếp theo Quyết định hoặc Hợp đồng của cơ quan nhà nước có thẩm quyền dưới hình thức trả tiền thuê đất hằng năm: thời hạn nộp tiền thuê đất được gia hạn chậm nhất là ngày 02 tháng 11 năm 2026;</w:t>
      </w:r>
    </w:p>
    <w:p>
      <w:pPr>
        <w:bidi w:val="0"/>
        <w:spacing w:before="120" w:beforeAutospacing="0" w:after="280" w:afterAutospacing="1"/>
      </w:pPr>
      <w:r>
        <w:rPr>
          <w:rtl w:val="0"/>
        </w:rPr>
        <w:t>b) Quy đ</w:t>
      </w:r>
      <w:r>
        <w:rPr>
          <w:rtl w:val="0"/>
        </w:rPr>
        <w:t xml:space="preserve">ịnh tại điểm a khoản này áp dụng cả trường hợp người nộp thuế có nhiều Quyết định, Hợp đồng thuê đất trực tiếp của Nhà nước và có nhiều hoạt động sản xuất, kinh doanh khác nhau trong đó có ngành kinh tế, lĩnh vực quy định tại </w:t>
      </w:r>
      <w:bookmarkStart w:id="13" w:name="bieumau_pl_1_1"/>
      <w:r>
        <w:rPr>
          <w:rtl w:val="0"/>
        </w:rPr>
        <w:t>Phụ lục I</w:t>
      </w:r>
      <w:bookmarkEnd w:id="13"/>
      <w:r>
        <w:rPr>
          <w:rtl w:val="0"/>
        </w:rPr>
        <w:t xml:space="preserve"> ban hành kèm theo Nghị định này.</w:t>
      </w:r>
    </w:p>
    <w:p>
      <w:pPr>
        <w:bidi w:val="0"/>
        <w:spacing w:before="120" w:beforeAutospacing="0" w:after="280" w:afterAutospacing="1"/>
      </w:pPr>
      <w:r>
        <w:rPr>
          <w:rtl w:val="0"/>
        </w:rPr>
        <w:t>4. Trư</w:t>
      </w:r>
      <w:r>
        <w:rPr>
          <w:rtl w:val="0"/>
        </w:rPr>
        <w:t>ờng hợp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nộp tăng thêm do khai bổ sung. Trường hợp người nộp thuế khai bổ sung hồ sơ khai thuế của kỳ tính thuế được gia hạn sau khi hết thời hạn nộp thuế được gia hạn thì không được gia hạn số phải nộp tăng thêm do khai bổ sung.</w:t>
      </w:r>
    </w:p>
    <w:p>
      <w:pPr>
        <w:bidi w:val="0"/>
        <w:spacing w:before="120" w:beforeAutospacing="0" w:after="280" w:afterAutospacing="1"/>
      </w:pPr>
      <w:r>
        <w:rPr>
          <w:rtl w:val="0"/>
        </w:rPr>
        <w:t>5. Trư</w:t>
      </w:r>
      <w:r>
        <w:rPr>
          <w:rtl w:val="0"/>
        </w:rPr>
        <w:t xml:space="preserve">ờng hợp doanh nghiệp, tổ chức, hộ kinh doanh, cá nhân kinh doanh có hoạt động sản xuất, kinh doanh nhiều ngành kinh tế khác nhau trong đó có ngành kinh tế, lĩnh vực quy định tại </w:t>
      </w:r>
      <w:bookmarkStart w:id="14" w:name="bieumau_pl_1_2"/>
      <w:r>
        <w:rPr>
          <w:rtl w:val="0"/>
        </w:rPr>
        <w:t>Phụ lục I</w:t>
      </w:r>
      <w:bookmarkEnd w:id="14"/>
      <w:r>
        <w:rPr>
          <w:rtl w:val="0"/>
        </w:rPr>
        <w:t xml:space="preserve"> ban hành kèm theo Nghị định này thì: Doanh nghiệp, tổ chức, hộ kinh doanh, cá nhân kinh doanh được gia hạn toàn bộ số thuế giá trị gia tăng, số thuế thu nhập doanh nghiệp, thuế thu nhập cá nhân phải nộp theo quy định tại Nghị định này.</w:t>
      </w:r>
    </w:p>
    <w:p>
      <w:pPr>
        <w:bidi w:val="0"/>
        <w:spacing w:before="120" w:beforeAutospacing="0" w:after="280" w:afterAutospacing="1"/>
      </w:pPr>
      <w:bookmarkStart w:id="15" w:name="dieu_3"/>
      <w:r>
        <w:rPr>
          <w:b/>
          <w:bCs/>
          <w:rtl w:val="0"/>
        </w:rPr>
        <w:t>Điều</w:t>
      </w:r>
      <w:r>
        <w:rPr>
          <w:b/>
          <w:bCs/>
          <w:rtl w:val="0"/>
        </w:rPr>
        <w:t xml:space="preserve"> 3. Trình tự thực hiện gia hạn</w:t>
      </w:r>
      <w:bookmarkEnd w:id="15"/>
    </w:p>
    <w:p>
      <w:pPr>
        <w:bidi w:val="0"/>
        <w:spacing w:before="120" w:beforeAutospacing="0" w:after="280" w:afterAutospacing="1"/>
      </w:pPr>
      <w:r>
        <w:rPr>
          <w:rtl w:val="0"/>
        </w:rPr>
        <w:t>1. Ngư</w:t>
      </w:r>
      <w:r>
        <w:rPr>
          <w:rtl w:val="0"/>
        </w:rPr>
        <w:t xml:space="preserve">ời nộp thuế thực hiện kê khai, nộp Tờ khai thuế giá trị gia tăng, Tờ khai thuế thu nhập cá nhân theo tháng, quý theo quy định của pháp luật về quản lý thuế hiện hành nhưng chưa phải nộp số thuế giá trị gia tăng, thuế thu nhập cá nhân phải nộp phát sinh của các kỳ được gia hạn theo quy định tại </w:t>
      </w:r>
      <w:bookmarkStart w:id="16" w:name="tc_3"/>
      <w:r>
        <w:rPr>
          <w:rtl w:val="0"/>
        </w:rPr>
        <w:t>Điều 2 Nghị định này</w:t>
      </w:r>
      <w:bookmarkEnd w:id="16"/>
      <w:r>
        <w:rPr>
          <w:rtl w:val="0"/>
        </w:rPr>
        <w:t>.</w:t>
      </w:r>
    </w:p>
    <w:p>
      <w:pPr>
        <w:bidi w:val="0"/>
        <w:spacing w:before="120" w:beforeAutospacing="0" w:after="280" w:afterAutospacing="1"/>
      </w:pPr>
      <w:r>
        <w:rPr>
          <w:rtl w:val="0"/>
        </w:rPr>
        <w:t>2. Ngư</w:t>
      </w:r>
      <w:r>
        <w:rPr>
          <w:rtl w:val="0"/>
        </w:rPr>
        <w:t xml:space="preserve">ời nộp thuế trực tiếp kê khai, nộp thuế với cơ quan thuế thuộc đối tượng được gia hạn gửi Văn bản đề nghị gia hạn nộp thuế và tiền thuê đất (sau đây gọi là Văn bản đề nghị gia hạn) lần đầu hoặc thay thế khi phát hiện có sai sót (bằng phương thức điện tử; gửi bản giấy trực tiếp đến cơ quan thuế hoặc gửi qua dịch vụ bưu chính) theo Mẫu tại </w:t>
      </w:r>
      <w:bookmarkStart w:id="17" w:name="bieumau_pl_2"/>
      <w:r>
        <w:rPr>
          <w:rtl w:val="0"/>
        </w:rPr>
        <w:t>Phụ lục II</w:t>
      </w:r>
      <w:bookmarkEnd w:id="17"/>
      <w:r>
        <w:rPr>
          <w:rtl w:val="0"/>
        </w:rPr>
        <w:t xml:space="preserve"> ban hành kèm theo Nghị định này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 Trường hợp Văn bản đề nghị gia hạn không nộp cùng với thời điểm nộp hồ sơ khai thuế tháng (hoặc theo quý) thì thời hạn nộp chậm nhất là ngày 02 tháng 11 năm 2026.</w:t>
      </w:r>
    </w:p>
    <w:p>
      <w:pPr>
        <w:bidi w:val="0"/>
        <w:spacing w:before="120" w:beforeAutospacing="0" w:after="280" w:afterAutospacing="1"/>
      </w:pPr>
      <w:r>
        <w:rPr>
          <w:rtl w:val="0"/>
        </w:rPr>
        <w:t>Cơ quan thu</w:t>
      </w:r>
      <w:r>
        <w:rPr>
          <w:rtl w:val="0"/>
        </w:rPr>
        <w:t>ế căn cứ Văn bản đề nghị gia hạn đã tiếp nhận để thực hiện gia hạn đối với toàn bộ số thuế, tiền thuê đất thuộc diện được gia hạn phát sinh trong các kỳ tính thuế quy định tại Nghị định này, bao gồm cả các kỳ phát sinh trước thời điểm người nộp thuế nộp Văn bản đề nghị gia hạn.</w:t>
      </w:r>
    </w:p>
    <w:p>
      <w:pPr>
        <w:bidi w:val="0"/>
        <w:spacing w:before="120" w:beforeAutospacing="0" w:after="280" w:afterAutospacing="1"/>
      </w:pPr>
      <w:r>
        <w:rPr>
          <w:rtl w:val="0"/>
        </w:rPr>
        <w:t>Trư</w:t>
      </w:r>
      <w:r>
        <w:rPr>
          <w:rtl w:val="0"/>
        </w:rPr>
        <w:t>ờng hợp người nộp thuế có các khoản được gia hạn thuộc nhiều địa bàn cơ quan thuế quản lý khác nhau thì cơ quan thuế quản lý trực tiếp người nộp thuế có trách nhiệm truyền thông tin Văn bản đề nghị gia hạn cho cơ quan thuế quản lý có liên quan.</w:t>
      </w:r>
    </w:p>
    <w:p>
      <w:pPr>
        <w:bidi w:val="0"/>
        <w:spacing w:before="120" w:beforeAutospacing="0" w:after="280" w:afterAutospacing="1"/>
      </w:pPr>
      <w:r>
        <w:rPr>
          <w:rtl w:val="0"/>
        </w:rPr>
        <w:t>3. Trư</w:t>
      </w:r>
      <w:r>
        <w:rPr>
          <w:rtl w:val="0"/>
        </w:rPr>
        <w:t>ờng hợp người nộp thuế gửi Văn bản đề nghị gia hạn cho cơ quan thuế sau ngày 02 tháng 11 năm 2026 thì không được gia hạn nộp thuế, tiền thuê đất theo quy định tại Nghị định này.</w:t>
      </w:r>
    </w:p>
    <w:p>
      <w:pPr>
        <w:bidi w:val="0"/>
        <w:spacing w:before="120" w:beforeAutospacing="0" w:after="280" w:afterAutospacing="1"/>
      </w:pPr>
      <w:r>
        <w:rPr>
          <w:rtl w:val="0"/>
        </w:rPr>
        <w:t>4. Ngư</w:t>
      </w:r>
      <w:r>
        <w:rPr>
          <w:rtl w:val="0"/>
        </w:rPr>
        <w:t xml:space="preserve">ời nộp thuế nộp số tiền thuế, tiền thuê đất được gia hạn vào ngân sách nhà nước chậm nhất theo thời hạn quy định tại </w:t>
      </w:r>
      <w:bookmarkStart w:id="18" w:name="tc_4"/>
      <w:r>
        <w:rPr>
          <w:rtl w:val="0"/>
        </w:rPr>
        <w:t>Điều 2 Nghị định này</w:t>
      </w:r>
      <w:bookmarkEnd w:id="18"/>
      <w:r>
        <w:rPr>
          <w:rtl w:val="0"/>
        </w:rPr>
        <w:t>.</w:t>
      </w:r>
    </w:p>
    <w:p>
      <w:pPr>
        <w:bidi w:val="0"/>
        <w:spacing w:before="120" w:beforeAutospacing="0" w:after="280" w:afterAutospacing="1"/>
      </w:pPr>
      <w:r>
        <w:rPr>
          <w:rtl w:val="0"/>
        </w:rPr>
        <w:t>5. Cơ quan thu</w:t>
      </w:r>
      <w:r>
        <w:rPr>
          <w:rtl w:val="0"/>
        </w:rPr>
        <w:t xml:space="preserve">ế thông qua Hệ thống thông tin quản lý thuế tự động cập nhật thời hạn nộp thuế, tiền thuê đất được gia hạn đối với từng kỳ kê khai của người nộp thuế trên cơ sở dữ liệu đăng ký thuế, hồ sơ khai thuế, Văn bản đề nghị gia hạn, thông tin quản lý nghĩa vụ thuế và thông tin quản lý tiền thuê đất, bao gồm cả số thuế phải nộp tăng thêm do khai bổ sung thuộc trường hợp được gia hạn theo </w:t>
      </w:r>
      <w:bookmarkStart w:id="19" w:name="tc_5"/>
      <w:r>
        <w:rPr>
          <w:rtl w:val="0"/>
        </w:rPr>
        <w:t>khoản 4 Điều 2 Nghị định này</w:t>
      </w:r>
      <w:bookmarkEnd w:id="19"/>
      <w:r>
        <w:rPr>
          <w:rtl w:val="0"/>
        </w:rPr>
        <w:t>. Cơ quan thuế không phải thông báo cho người nộp thuế về việc chấp nhận gia hạn nộp thuế và tiền thuê đất.</w:t>
      </w:r>
    </w:p>
    <w:p>
      <w:pPr>
        <w:bidi w:val="0"/>
        <w:spacing w:before="120" w:beforeAutospacing="0" w:after="280" w:afterAutospacing="1"/>
      </w:pPr>
      <w:r>
        <w:rPr>
          <w:rtl w:val="0"/>
        </w:rPr>
        <w:t>Trư</w:t>
      </w:r>
      <w:r>
        <w:rPr>
          <w:rtl w:val="0"/>
        </w:rPr>
        <w:t>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nhà nước có thẩm quyền phát hiện người nộp thuế không thuộc đối tượng được gia hạn nộp thuế, tiền thuê đất theo quy định tại Nghị định này thì người nộp thuế phải nộp số tiền thuê còn thiếu, tiền phạt và tiền chậm nộp vào ngân sách nhà nước.</w:t>
      </w:r>
    </w:p>
    <w:p>
      <w:pPr>
        <w:bidi w:val="0"/>
        <w:spacing w:before="120" w:beforeAutospacing="0" w:after="280" w:afterAutospacing="1"/>
      </w:pPr>
      <w:r>
        <w:rPr>
          <w:rtl w:val="0"/>
        </w:rPr>
        <w:t>6. Ch</w:t>
      </w:r>
      <w:r>
        <w:rPr>
          <w:rtl w:val="0"/>
        </w:rPr>
        <w:t>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Văn bản đề nghị gia hạn của nhà thầu thực hiện công trình hoặc Văn bản đề nghị gia hạn đã có dấu tiếp nhận của cơ quan thuế. Kho bạc Nhà nước căn cứ trên hồ sơ do chủ đầu tư gửi chưa thực hiện khấu trừ thuế giá trị gia tăng trong thời gian gia hạn. Khi hết thời gian gia hạn, nhà thầu phải nộp đủ số thuế được gia hạn theo quy định.</w:t>
      </w:r>
    </w:p>
    <w:p>
      <w:pPr>
        <w:bidi w:val="0"/>
        <w:spacing w:before="120" w:beforeAutospacing="0" w:after="280" w:afterAutospacing="1"/>
      </w:pPr>
      <w:bookmarkStart w:id="20" w:name="dieu_4"/>
      <w:r>
        <w:rPr>
          <w:b/>
          <w:bCs/>
          <w:rtl w:val="0"/>
        </w:rPr>
        <w:t>Điều</w:t>
      </w:r>
      <w:r>
        <w:rPr>
          <w:b/>
          <w:bCs/>
          <w:rtl w:val="0"/>
        </w:rPr>
        <w:t xml:space="preserve"> 4. Xử lý tiền chậm nộp</w:t>
      </w:r>
      <w:bookmarkEnd w:id="20"/>
    </w:p>
    <w:p>
      <w:pPr>
        <w:bidi w:val="0"/>
        <w:spacing w:before="120" w:beforeAutospacing="0" w:after="280" w:afterAutospacing="1"/>
      </w:pPr>
      <w:r>
        <w:rPr>
          <w:rtl w:val="0"/>
        </w:rPr>
        <w:t>Không tính ti</w:t>
      </w:r>
      <w:r>
        <w:rPr>
          <w:rtl w:val="0"/>
        </w:rPr>
        <w:t xml:space="preserve">ền chậm nộp đối với số tiền thuế, tiền thuê đất được gia hạn trong khoảng thời gian được gia hạn thời hạn nộp (bao gồm cả trường hợp người nộp thuế gửi Văn bản đề nghị gia hạn cho cơ quan thuế sau khi đã nộp hồ sơ khai thuế theo quy định tại </w:t>
      </w:r>
      <w:bookmarkStart w:id="21" w:name="tc_6"/>
      <w:r>
        <w:rPr>
          <w:rtl w:val="0"/>
        </w:rPr>
        <w:t>khoản 2 Điều 3 Nghị định này</w:t>
      </w:r>
      <w:bookmarkEnd w:id="21"/>
      <w:r>
        <w:rPr>
          <w:rtl w:val="0"/>
        </w:rPr>
        <w:t>; trường hợp người nộp thuế khai bổ sung làm tăng số phải nộp của kỳ tính thuế được gia hạn và trường hợp cơ quan có thẩm quyền qua kiểm tra, thanh tra xác định người nộp thuế được gia hạn có số phải nộp tăng thêm của các kỳ tính thuế được gia hạn). Trường hợp Hệ thống thông tin quản lý thuế đã tính tiền chậm nộp đối với số tiền thuế, tiền thuê đất thuộc diện được gia hạn thì cơ quan thuế thực hiện điều chỉnh, hủy số tiền chậm nộp đã tính trong thời gian được gia hạn theo quy định.</w:t>
      </w:r>
    </w:p>
    <w:p>
      <w:pPr>
        <w:bidi w:val="0"/>
        <w:spacing w:before="120" w:beforeAutospacing="0" w:after="280" w:afterAutospacing="1"/>
      </w:pPr>
      <w:bookmarkStart w:id="22" w:name="dieu_5"/>
      <w:r>
        <w:rPr>
          <w:b/>
          <w:bCs/>
          <w:rtl w:val="0"/>
        </w:rPr>
        <w:t>Điều</w:t>
      </w:r>
      <w:r>
        <w:rPr>
          <w:b/>
          <w:bCs/>
          <w:rtl w:val="0"/>
        </w:rPr>
        <w:t xml:space="preserve"> 5. Tổ chức thực hiện và hiệu lực thi hành</w:t>
      </w:r>
      <w:bookmarkEnd w:id="22"/>
    </w:p>
    <w:p>
      <w:pPr>
        <w:bidi w:val="0"/>
        <w:spacing w:before="120" w:beforeAutospacing="0" w:after="280" w:afterAutospacing="1"/>
      </w:pPr>
      <w:r>
        <w:rPr>
          <w:rtl w:val="0"/>
        </w:rPr>
        <w:t>1. Nghị định này</w:t>
      </w:r>
      <w:r>
        <w:rPr>
          <w:rtl w:val="0"/>
        </w:rPr>
        <w:t xml:space="preserve"> </w:t>
      </w:r>
      <w:r>
        <w:rPr>
          <w:rtl w:val="0"/>
        </w:rPr>
        <w:t>có hiệu lực thi hành kể từ ngày ký ban hành đến hết ngày 30 tháng 12 năm 2026. Sau thời gian gia hạn theo Nghị định này, thời hạn nộp thuế và tiền thuê đất được thực hiện theo quy định của pháp luật về quản lý thuế.</w:t>
      </w:r>
    </w:p>
    <w:p>
      <w:pPr>
        <w:bidi w:val="0"/>
        <w:spacing w:before="120" w:beforeAutospacing="0" w:after="280" w:afterAutospacing="1"/>
      </w:pPr>
      <w:r>
        <w:rPr>
          <w:rtl w:val="0"/>
        </w:rPr>
        <w:t>2. Trư</w:t>
      </w:r>
      <w:r>
        <w:rPr>
          <w:rtl w:val="0"/>
        </w:rPr>
        <w:t xml:space="preserve">ờng hợp người nộp thuế đã nộp các khoản thuế, tiền thuê đất thuộc diện được gia hạn theo quy định tại </w:t>
      </w:r>
      <w:bookmarkStart w:id="23" w:name="tc_7"/>
      <w:r>
        <w:rPr>
          <w:rtl w:val="0"/>
        </w:rPr>
        <w:t>Điều 2 Nghị định này</w:t>
      </w:r>
      <w:bookmarkEnd w:id="23"/>
      <w:r>
        <w:rPr>
          <w:rtl w:val="0"/>
        </w:rPr>
        <w:t xml:space="preserve"> trước ngày Nghị định này có hiệu lực thi hành thì không điều chỉnh lại. </w:t>
      </w:r>
    </w:p>
    <w:p>
      <w:pPr>
        <w:bidi w:val="0"/>
        <w:spacing w:before="120" w:beforeAutospacing="0" w:after="280" w:afterAutospacing="1"/>
      </w:pPr>
      <w:r>
        <w:rPr>
          <w:rtl w:val="0"/>
        </w:rPr>
        <w:t>3. B</w:t>
      </w:r>
      <w:r>
        <w:rPr>
          <w:rtl w:val="0"/>
        </w:rPr>
        <w:t>ộ Tài chính chịu trách nhiệm chỉ đạo, tổ chức triển khai và xử lý vướng mắc phát sinh trong quá trình thực hiện Nghị định này. Các Bộ trưởng, Thủ trưởng cơ quan ngang bộ, Chủ tịch Ủy ban nhân dân tỉnh, thành phố trực thuộc trung ương và các doanh nghiệp, tổ chức, hộ gia đình, hộ kinh doanh, cá nhân có liên quan chịu trách nhiệm thi hành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solid" w:color="FFFFFF" w:fill="auto"/>
            <w:tcMar>
              <w:top w:w="0" w:type="dxa"/>
              <w:left w:w="0" w:type="dxa"/>
              <w:bottom w:w="0" w:type="dxa"/>
              <w:right w:w="0" w:type="dxa"/>
            </w:tcMar>
          </w:tcPr>
          <w:p>
            <w:pPr>
              <w:bidi w:val="0"/>
              <w:spacing w:before="120" w:beforeAutospacing="0" w:after="0" w:afterAutospacing="0"/>
            </w:pPr>
            <w:r>
              <w:rPr>
                <w:b/>
                <w:bCs/>
                <w:i/>
                <w:iCs/>
                <w:color w:val="000000"/>
                <w:rtl w:val="0"/>
              </w:rPr>
              <w:br/>
            </w:r>
            <w:r>
              <w:rPr>
                <w:b/>
                <w:bCs/>
                <w:i/>
                <w:iCs/>
                <w:color w:val="000000"/>
                <w:rtl w:val="0"/>
              </w:rPr>
              <w:t>Nơi nh</w:t>
            </w:r>
            <w:r>
              <w:rPr>
                <w:b/>
                <w:bCs/>
                <w:i/>
                <w:iCs/>
                <w:color w:val="000000"/>
                <w:rtl w:val="0"/>
              </w:rPr>
              <w:t>ận:</w:t>
            </w:r>
            <w:r>
              <w:rPr>
                <w:color w:val="000000"/>
                <w:rtl w:val="0"/>
              </w:rPr>
              <w:br/>
            </w:r>
            <w:r>
              <w:rPr>
                <w:color w:val="000000"/>
                <w:sz w:val="16"/>
                <w:rtl w:val="0"/>
              </w:rPr>
              <w:t>- Ban Bí thư Trung ương Đ</w:t>
            </w:r>
            <w:r>
              <w:rPr>
                <w:color w:val="000000"/>
                <w:sz w:val="16"/>
                <w:rtl w:val="0"/>
              </w:rPr>
              <w:t>ảng;</w:t>
            </w:r>
            <w:r>
              <w:rPr>
                <w:color w:val="000000"/>
                <w:sz w:val="16"/>
                <w:rtl w:val="0"/>
              </w:rPr>
              <w:br/>
            </w:r>
            <w:r>
              <w:rPr>
                <w:color w:val="000000"/>
                <w:sz w:val="16"/>
                <w:rtl w:val="0"/>
              </w:rPr>
              <w:t>- Th</w:t>
            </w:r>
            <w:r>
              <w:rPr>
                <w:color w:val="000000"/>
                <w:sz w:val="16"/>
                <w:rtl w:val="0"/>
              </w:rPr>
              <w:t xml:space="preserve">ủ tướng, các Phó Thủ tướng Chính phủ; </w:t>
            </w:r>
            <w:r>
              <w:rPr>
                <w:color w:val="000000"/>
                <w:sz w:val="16"/>
                <w:rtl w:val="0"/>
              </w:rPr>
              <w:br/>
            </w:r>
            <w:r>
              <w:rPr>
                <w:color w:val="000000"/>
                <w:sz w:val="16"/>
                <w:rtl w:val="0"/>
              </w:rPr>
              <w:t>- Các b</w:t>
            </w:r>
            <w:r>
              <w:rPr>
                <w:color w:val="000000"/>
                <w:sz w:val="16"/>
                <w:rtl w:val="0"/>
              </w:rPr>
              <w:t>ộ, cơ quan ngang bộ;</w:t>
            </w:r>
            <w:r>
              <w:rPr>
                <w:color w:val="000000"/>
                <w:sz w:val="16"/>
                <w:rtl w:val="0"/>
              </w:rPr>
              <w:br/>
            </w:r>
            <w:r>
              <w:rPr>
                <w:color w:val="000000"/>
                <w:sz w:val="16"/>
                <w:rtl w:val="0"/>
              </w:rPr>
              <w:t>- HĐND, UBND các t</w:t>
            </w:r>
            <w:r>
              <w:rPr>
                <w:color w:val="000000"/>
                <w:sz w:val="16"/>
                <w:rtl w:val="0"/>
              </w:rPr>
              <w:t>ỉnh, thành phố trực thuộc trung ương;</w:t>
            </w:r>
            <w:r>
              <w:rPr>
                <w:color w:val="000000"/>
                <w:sz w:val="16"/>
                <w:rtl w:val="0"/>
              </w:rPr>
              <w:br/>
            </w:r>
            <w:r>
              <w:rPr>
                <w:color w:val="000000"/>
                <w:sz w:val="16"/>
                <w:rtl w:val="0"/>
              </w:rPr>
              <w:t>- Văn phòng Trung ương và các Ban c</w:t>
            </w:r>
            <w:r>
              <w:rPr>
                <w:color w:val="000000"/>
                <w:sz w:val="16"/>
                <w:rtl w:val="0"/>
              </w:rPr>
              <w:t xml:space="preserve">ủa Đảng; </w:t>
            </w:r>
            <w:r>
              <w:rPr>
                <w:color w:val="000000"/>
                <w:sz w:val="16"/>
                <w:rtl w:val="0"/>
              </w:rPr>
              <w:br/>
            </w:r>
            <w:r>
              <w:rPr>
                <w:color w:val="000000"/>
                <w:sz w:val="16"/>
                <w:rtl w:val="0"/>
              </w:rPr>
              <w:t>- Văn phòng T</w:t>
            </w:r>
            <w:r>
              <w:rPr>
                <w:color w:val="000000"/>
                <w:sz w:val="16"/>
                <w:rtl w:val="0"/>
              </w:rPr>
              <w:t>ổng Bí thư;</w:t>
            </w:r>
            <w:r>
              <w:rPr>
                <w:color w:val="000000"/>
                <w:sz w:val="16"/>
                <w:rtl w:val="0"/>
              </w:rPr>
              <w:br/>
            </w:r>
            <w:r>
              <w:rPr>
                <w:color w:val="000000"/>
                <w:sz w:val="16"/>
                <w:rtl w:val="0"/>
              </w:rPr>
              <w:t>- Văn phòng Ch</w:t>
            </w:r>
            <w:r>
              <w:rPr>
                <w:color w:val="000000"/>
                <w:sz w:val="16"/>
                <w:rtl w:val="0"/>
              </w:rPr>
              <w:t>ủ tịch nước;</w:t>
            </w:r>
            <w:r>
              <w:rPr>
                <w:color w:val="000000"/>
                <w:sz w:val="16"/>
                <w:rtl w:val="0"/>
              </w:rPr>
              <w:br/>
            </w:r>
            <w:r>
              <w:rPr>
                <w:color w:val="000000"/>
                <w:sz w:val="16"/>
                <w:rtl w:val="0"/>
              </w:rPr>
              <w:t>- H</w:t>
            </w:r>
            <w:r>
              <w:rPr>
                <w:color w:val="000000"/>
                <w:sz w:val="16"/>
                <w:rtl w:val="0"/>
              </w:rPr>
              <w:t xml:space="preserve">ội đồng Dân tộc và các Ủy ban của Quốc hội; </w:t>
            </w:r>
            <w:r>
              <w:rPr>
                <w:color w:val="000000"/>
                <w:sz w:val="16"/>
                <w:rtl w:val="0"/>
              </w:rPr>
              <w:br/>
            </w:r>
            <w:r>
              <w:rPr>
                <w:color w:val="000000"/>
                <w:sz w:val="16"/>
                <w:rtl w:val="0"/>
              </w:rPr>
              <w:t>- Văn phòng Qu</w:t>
            </w:r>
            <w:r>
              <w:rPr>
                <w:color w:val="000000"/>
                <w:sz w:val="16"/>
                <w:rtl w:val="0"/>
              </w:rPr>
              <w:t>ốc hội;</w:t>
            </w:r>
            <w:r>
              <w:rPr>
                <w:color w:val="000000"/>
                <w:sz w:val="16"/>
                <w:rtl w:val="0"/>
              </w:rPr>
              <w:br/>
            </w:r>
            <w:r>
              <w:rPr>
                <w:color w:val="000000"/>
                <w:sz w:val="16"/>
                <w:rtl w:val="0"/>
              </w:rPr>
              <w:t>- Tòa án nhân dân t</w:t>
            </w:r>
            <w:r>
              <w:rPr>
                <w:color w:val="000000"/>
                <w:sz w:val="16"/>
                <w:rtl w:val="0"/>
              </w:rPr>
              <w:t>ối cao;</w:t>
            </w:r>
            <w:r>
              <w:rPr>
                <w:color w:val="000000"/>
                <w:sz w:val="16"/>
                <w:rtl w:val="0"/>
              </w:rPr>
              <w:br/>
            </w:r>
            <w:r>
              <w:rPr>
                <w:color w:val="000000"/>
                <w:sz w:val="16"/>
                <w:rtl w:val="0"/>
              </w:rPr>
              <w:t>- Vi</w:t>
            </w:r>
            <w:r>
              <w:rPr>
                <w:color w:val="000000"/>
                <w:sz w:val="16"/>
                <w:rtl w:val="0"/>
              </w:rPr>
              <w:t>ện kiểm sát nhân dân tối cao;</w:t>
            </w:r>
            <w:r>
              <w:rPr>
                <w:color w:val="000000"/>
                <w:sz w:val="16"/>
                <w:rtl w:val="0"/>
              </w:rPr>
              <w:br/>
            </w:r>
            <w:r>
              <w:rPr>
                <w:color w:val="000000"/>
                <w:sz w:val="16"/>
                <w:rtl w:val="0"/>
              </w:rPr>
              <w:t>- Ki</w:t>
            </w:r>
            <w:r>
              <w:rPr>
                <w:color w:val="000000"/>
                <w:sz w:val="16"/>
                <w:rtl w:val="0"/>
              </w:rPr>
              <w:t>ểm toán nhà nước;</w:t>
            </w:r>
            <w:r>
              <w:rPr>
                <w:color w:val="000000"/>
                <w:sz w:val="16"/>
                <w:rtl w:val="0"/>
              </w:rPr>
              <w:br/>
            </w:r>
            <w:r>
              <w:rPr>
                <w:color w:val="000000"/>
                <w:sz w:val="16"/>
                <w:rtl w:val="0"/>
              </w:rPr>
              <w:t xml:space="preserve">- </w:t>
            </w:r>
            <w:r>
              <w:rPr>
                <w:color w:val="000000"/>
                <w:sz w:val="16"/>
                <w:rtl w:val="0"/>
              </w:rPr>
              <w:t xml:space="preserve">Ủy ban trung ương Mặt trận Tổ quốc Việt Nam; </w:t>
            </w:r>
            <w:r>
              <w:rPr>
                <w:color w:val="000000"/>
                <w:sz w:val="16"/>
                <w:rtl w:val="0"/>
              </w:rPr>
              <w:br/>
            </w:r>
            <w:r>
              <w:rPr>
                <w:color w:val="000000"/>
                <w:sz w:val="16"/>
                <w:rtl w:val="0"/>
              </w:rPr>
              <w:t>- Cơ quan trung ương c</w:t>
            </w:r>
            <w:r>
              <w:rPr>
                <w:color w:val="000000"/>
                <w:sz w:val="16"/>
                <w:rtl w:val="0"/>
              </w:rPr>
              <w:t>ủa các tổ chức chính trị - xã hội; VPCP: BTCN, các PCN, Trợ lý TTg, các Vụ, Cục, Công báo;</w:t>
            </w:r>
            <w:r>
              <w:rPr>
                <w:color w:val="000000"/>
                <w:sz w:val="16"/>
                <w:rtl w:val="0"/>
              </w:rPr>
              <w:br/>
            </w:r>
            <w:r>
              <w:rPr>
                <w:color w:val="000000"/>
                <w:sz w:val="16"/>
                <w:rtl w:val="0"/>
              </w:rPr>
              <w:t>- Lưu: VT, KTTH (25)</w:t>
            </w:r>
            <w:r>
              <w:rPr>
                <w:color w:val="000000"/>
                <w:rtl w:val="0"/>
              </w:rPr>
              <w:t xml:space="preserve"> </w:t>
            </w:r>
          </w:p>
        </w:tc>
        <w:tc>
          <w:tcPr>
            <w:tcW w:w="2500" w:type="pct"/>
            <w:shd w:val="solid" w:color="FFFFFF" w:fill="auto"/>
            <w:tcMar>
              <w:top w:w="0" w:type="dxa"/>
              <w:left w:w="0" w:type="dxa"/>
              <w:bottom w:w="0" w:type="dxa"/>
              <w:right w:w="0" w:type="dxa"/>
            </w:tcMar>
          </w:tcPr>
          <w:p>
            <w:pPr>
              <w:bidi w:val="0"/>
              <w:spacing w:before="120" w:beforeAutospacing="0" w:after="0" w:afterAutospacing="0"/>
              <w:jc w:val="center"/>
            </w:pPr>
            <w:r>
              <w:rPr>
                <w:b/>
                <w:bCs/>
                <w:color w:val="000000"/>
                <w:rtl w:val="0"/>
              </w:rPr>
              <w:t>TM. CHÍNH PH</w:t>
            </w:r>
            <w:r>
              <w:rPr>
                <w:b/>
                <w:bCs/>
                <w:color w:val="000000"/>
                <w:rtl w:val="0"/>
              </w:rPr>
              <w:t>Ủ</w:t>
            </w:r>
            <w:r>
              <w:rPr>
                <w:color w:val="000000"/>
                <w:rtl w:val="0"/>
              </w:rPr>
              <w:br/>
            </w:r>
            <w:r>
              <w:rPr>
                <w:b/>
                <w:bCs/>
                <w:color w:val="000000"/>
                <w:rtl w:val="0"/>
              </w:rPr>
              <w:t>KT. TH</w:t>
            </w:r>
            <w:r>
              <w:rPr>
                <w:b/>
                <w:bCs/>
                <w:color w:val="000000"/>
                <w:rtl w:val="0"/>
              </w:rPr>
              <w:t>Ủ TƯỚNG</w:t>
            </w:r>
            <w:r>
              <w:rPr>
                <w:color w:val="000000"/>
                <w:rtl w:val="0"/>
              </w:rPr>
              <w:br/>
            </w:r>
            <w:r>
              <w:rPr>
                <w:b/>
                <w:bCs/>
                <w:color w:val="000000"/>
                <w:rtl w:val="0"/>
              </w:rPr>
              <w:t>PHÓ TH</w:t>
            </w:r>
            <w:r>
              <w:rPr>
                <w:b/>
                <w:bCs/>
                <w:color w:val="000000"/>
                <w:rtl w:val="0"/>
              </w:rPr>
              <w:t>Ủ TƯỚNG</w:t>
            </w:r>
            <w:r>
              <w:rPr>
                <w:color w:val="000000"/>
                <w:rtl w:val="0"/>
              </w:rPr>
              <w:br/>
            </w:r>
            <w:r>
              <w:rPr>
                <w:color w:val="000000"/>
                <w:rtl w:val="0"/>
              </w:rPr>
              <w:br/>
            </w:r>
            <w:r>
              <w:rPr>
                <w:color w:val="000000"/>
                <w:rtl w:val="0"/>
              </w:rPr>
              <w:br/>
            </w:r>
            <w:r>
              <w:rPr>
                <w:color w:val="000000"/>
                <w:rtl w:val="0"/>
              </w:rPr>
              <w:br/>
            </w:r>
            <w:r>
              <w:rPr>
                <w:color w:val="000000"/>
                <w:rtl w:val="0"/>
              </w:rPr>
              <w:br/>
            </w:r>
            <w:r>
              <w:rPr>
                <w:b/>
                <w:bCs/>
                <w:color w:val="000000"/>
                <w:rtl w:val="0"/>
              </w:rPr>
              <w:t>Nguyễn Văn Thắng</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24" w:name="chuong_pl_1"/>
      <w:r>
        <w:rPr>
          <w:b/>
          <w:bCs/>
          <w:rtl w:val="0"/>
        </w:rPr>
        <w:t>Phụ lục I</w:t>
      </w:r>
      <w:bookmarkEnd w:id="24"/>
    </w:p>
    <w:p>
      <w:pPr>
        <w:bidi w:val="0"/>
        <w:spacing w:before="120" w:beforeAutospacing="0" w:after="280" w:afterAutospacing="1"/>
        <w:jc w:val="center"/>
      </w:pPr>
      <w:bookmarkStart w:id="25" w:name="chuong_pl_1_name"/>
      <w:r>
        <w:rPr>
          <w:b/>
          <w:bCs/>
          <w:rtl w:val="0"/>
        </w:rPr>
        <w:t>DANH MỤC</w:t>
      </w:r>
      <w:r>
        <w:rPr>
          <w:b/>
          <w:bCs/>
          <w:rtl w:val="0"/>
        </w:rPr>
        <w:t xml:space="preserve"> CÁC NGÀNH KINH TẾ, LĨNH VỰC ĐƯỢC ÁP DỤNG GIA HẠN THỜI HẠN NỘP THUẾ, TIỀN THUÊ ĐẤT</w:t>
      </w:r>
      <w:bookmarkEnd w:id="25"/>
    </w:p>
    <w:p>
      <w:pPr>
        <w:bidi w:val="0"/>
        <w:spacing w:before="120" w:beforeAutospacing="0" w:after="280" w:afterAutospacing="1"/>
        <w:jc w:val="center"/>
      </w:pPr>
      <w:r>
        <w:rPr>
          <w:i/>
          <w:iCs/>
          <w:rtl w:val="0"/>
        </w:rPr>
        <w:t>(Kèm theo Ngh</w:t>
      </w:r>
      <w:r>
        <w:rPr>
          <w:i/>
          <w:iCs/>
          <w:rtl w:val="0"/>
        </w:rPr>
        <w:t>ị định số 245/2026/NĐ-CP ngày 27 tháng 6 năm 2026 của Chính phủ)</w:t>
      </w:r>
    </w:p>
    <w:p>
      <w:pPr>
        <w:bidi w:val="0"/>
        <w:spacing w:before="120" w:beforeAutospacing="0" w:after="280" w:afterAutospacing="1"/>
      </w:pPr>
      <w:r>
        <w:rPr>
          <w:b/>
          <w:bCs/>
          <w:rtl w:val="0"/>
        </w:rPr>
        <w:t>I.</w:t>
      </w:r>
      <w:r>
        <w:rPr>
          <w:rtl w:val="0"/>
        </w:rPr>
        <w:t xml:space="preserve"> </w:t>
      </w:r>
      <w:r>
        <w:rPr>
          <w:b/>
          <w:bCs/>
          <w:rtl w:val="0"/>
        </w:rPr>
        <w:t>Danh mục</w:t>
      </w:r>
      <w:r>
        <w:rPr>
          <w:b/>
          <w:bCs/>
          <w:rtl w:val="0"/>
        </w:rPr>
        <w:t xml:space="preserve"> các ngành kinh tế, lĩnh vực</w:t>
      </w:r>
    </w:p>
    <w:p>
      <w:pPr>
        <w:bidi w:val="0"/>
        <w:spacing w:before="120" w:beforeAutospacing="0" w:after="280" w:afterAutospacing="1"/>
      </w:pPr>
      <w:r>
        <w:rPr>
          <w:rtl w:val="0"/>
        </w:rPr>
        <w:t>1. Nông nghi</w:t>
      </w:r>
      <w:r>
        <w:rPr>
          <w:rtl w:val="0"/>
        </w:rPr>
        <w:t>ệp, lâm nghiệp và thủy sản.</w:t>
      </w:r>
    </w:p>
    <w:p>
      <w:pPr>
        <w:bidi w:val="0"/>
        <w:spacing w:before="120" w:beforeAutospacing="0" w:after="280" w:afterAutospacing="1"/>
      </w:pPr>
      <w:r>
        <w:rPr>
          <w:rtl w:val="0"/>
        </w:rPr>
        <w:t>2. S</w:t>
      </w:r>
      <w:r>
        <w:rPr>
          <w:rtl w:val="0"/>
        </w:rPr>
        <w:t>ản xuất, chế biến thực phẩm.</w:t>
      </w:r>
    </w:p>
    <w:p>
      <w:pPr>
        <w:bidi w:val="0"/>
        <w:spacing w:before="120" w:beforeAutospacing="0" w:after="280" w:afterAutospacing="1"/>
      </w:pPr>
      <w:r>
        <w:rPr>
          <w:rtl w:val="0"/>
        </w:rPr>
        <w:t>3. D</w:t>
      </w:r>
      <w:r>
        <w:rPr>
          <w:rtl w:val="0"/>
        </w:rPr>
        <w:t>ệt.</w:t>
      </w:r>
    </w:p>
    <w:p>
      <w:pPr>
        <w:bidi w:val="0"/>
        <w:spacing w:before="120" w:beforeAutospacing="0" w:after="280" w:afterAutospacing="1"/>
      </w:pPr>
      <w:r>
        <w:rPr>
          <w:rtl w:val="0"/>
        </w:rPr>
        <w:t>4. S</w:t>
      </w:r>
      <w:r>
        <w:rPr>
          <w:rtl w:val="0"/>
        </w:rPr>
        <w:t>ản xuất trang phục.</w:t>
      </w:r>
    </w:p>
    <w:p>
      <w:pPr>
        <w:bidi w:val="0"/>
        <w:spacing w:before="120" w:beforeAutospacing="0" w:after="280" w:afterAutospacing="1"/>
      </w:pPr>
      <w:r>
        <w:rPr>
          <w:rtl w:val="0"/>
        </w:rPr>
        <w:t>5. S</w:t>
      </w:r>
      <w:r>
        <w:rPr>
          <w:rtl w:val="0"/>
        </w:rPr>
        <w:t>ản xuất da và các sản phẩm có liên quan.</w:t>
      </w:r>
    </w:p>
    <w:p>
      <w:pPr>
        <w:bidi w:val="0"/>
        <w:spacing w:before="120" w:beforeAutospacing="0" w:after="280" w:afterAutospacing="1"/>
      </w:pPr>
      <w:r>
        <w:rPr>
          <w:rtl w:val="0"/>
        </w:rPr>
        <w:t>6. Ch</w:t>
      </w:r>
      <w:r>
        <w:rPr>
          <w:rtl w:val="0"/>
        </w:rPr>
        <w:t>ế biến gỗ và sản xuất sản phẩm từ gỗ, tre, nứa (trừ giường, tủ, bàn, ghế); sản xuất sản phẩm từ rơm, rạ và vật liệu tết bện.</w:t>
      </w:r>
    </w:p>
    <w:p>
      <w:pPr>
        <w:bidi w:val="0"/>
        <w:spacing w:before="120" w:beforeAutospacing="0" w:after="280" w:afterAutospacing="1"/>
      </w:pPr>
      <w:r>
        <w:rPr>
          <w:rtl w:val="0"/>
        </w:rPr>
        <w:t>7. S</w:t>
      </w:r>
      <w:r>
        <w:rPr>
          <w:rtl w:val="0"/>
        </w:rPr>
        <w:t>ản xuất giấy và sản phẩm từ giấy.</w:t>
      </w:r>
    </w:p>
    <w:p>
      <w:pPr>
        <w:bidi w:val="0"/>
        <w:spacing w:before="120" w:beforeAutospacing="0" w:after="280" w:afterAutospacing="1"/>
      </w:pPr>
      <w:r>
        <w:rPr>
          <w:rtl w:val="0"/>
        </w:rPr>
        <w:t>8. S</w:t>
      </w:r>
      <w:r>
        <w:rPr>
          <w:rtl w:val="0"/>
        </w:rPr>
        <w:t>ản xuất sản phẩm từ cao su và plastic.</w:t>
      </w:r>
    </w:p>
    <w:p>
      <w:pPr>
        <w:bidi w:val="0"/>
        <w:spacing w:before="120" w:beforeAutospacing="0" w:after="280" w:afterAutospacing="1"/>
      </w:pPr>
      <w:r>
        <w:rPr>
          <w:rtl w:val="0"/>
        </w:rPr>
        <w:t>9. S</w:t>
      </w:r>
      <w:r>
        <w:rPr>
          <w:rtl w:val="0"/>
        </w:rPr>
        <w:t>ản xuất sản phẩm từ khoáng phi kim loại khác.</w:t>
      </w:r>
    </w:p>
    <w:p>
      <w:pPr>
        <w:bidi w:val="0"/>
        <w:spacing w:before="120" w:beforeAutospacing="0" w:after="280" w:afterAutospacing="1"/>
      </w:pPr>
      <w:r>
        <w:rPr>
          <w:rtl w:val="0"/>
        </w:rPr>
        <w:t>10. S</w:t>
      </w:r>
      <w:r>
        <w:rPr>
          <w:rtl w:val="0"/>
        </w:rPr>
        <w:t>ản xuất kim loại.</w:t>
      </w:r>
    </w:p>
    <w:p>
      <w:pPr>
        <w:bidi w:val="0"/>
        <w:spacing w:before="120" w:beforeAutospacing="0" w:after="280" w:afterAutospacing="1"/>
      </w:pPr>
      <w:r>
        <w:rPr>
          <w:rtl w:val="0"/>
        </w:rPr>
        <w:t>11. Gia công cơ khí; x</w:t>
      </w:r>
      <w:r>
        <w:rPr>
          <w:rtl w:val="0"/>
        </w:rPr>
        <w:t>ử lý và tráng phủ kim loại.</w:t>
      </w:r>
    </w:p>
    <w:p>
      <w:pPr>
        <w:bidi w:val="0"/>
        <w:spacing w:before="120" w:beforeAutospacing="0" w:after="280" w:afterAutospacing="1"/>
      </w:pPr>
      <w:r>
        <w:rPr>
          <w:rtl w:val="0"/>
        </w:rPr>
        <w:t>12. S</w:t>
      </w:r>
      <w:r>
        <w:rPr>
          <w:rtl w:val="0"/>
        </w:rPr>
        <w:t>ản xuất sản phẩm điện tử, máy tính và sản phẩm quang học.</w:t>
      </w:r>
    </w:p>
    <w:p>
      <w:pPr>
        <w:bidi w:val="0"/>
        <w:spacing w:before="120" w:beforeAutospacing="0" w:after="280" w:afterAutospacing="1"/>
      </w:pPr>
      <w:r>
        <w:rPr>
          <w:rtl w:val="0"/>
        </w:rPr>
        <w:t>13. S</w:t>
      </w:r>
      <w:r>
        <w:rPr>
          <w:rtl w:val="0"/>
        </w:rPr>
        <w:t>ản xuất ô tô và xe có động cơ khác.</w:t>
      </w:r>
    </w:p>
    <w:p>
      <w:pPr>
        <w:bidi w:val="0"/>
        <w:spacing w:before="120" w:beforeAutospacing="0" w:after="280" w:afterAutospacing="1"/>
      </w:pPr>
      <w:r>
        <w:rPr>
          <w:rtl w:val="0"/>
        </w:rPr>
        <w:t>14. S</w:t>
      </w:r>
      <w:r>
        <w:rPr>
          <w:rtl w:val="0"/>
        </w:rPr>
        <w:t>ản xuất giường, tủ, bàn, ghế.</w:t>
      </w:r>
    </w:p>
    <w:p>
      <w:pPr>
        <w:bidi w:val="0"/>
        <w:spacing w:before="120" w:beforeAutospacing="0" w:after="280" w:afterAutospacing="1"/>
      </w:pPr>
      <w:r>
        <w:rPr>
          <w:rtl w:val="0"/>
        </w:rPr>
        <w:t>15. Xây d</w:t>
      </w:r>
      <w:r>
        <w:rPr>
          <w:rtl w:val="0"/>
        </w:rPr>
        <w:t>ựng.</w:t>
      </w:r>
    </w:p>
    <w:p>
      <w:pPr>
        <w:bidi w:val="0"/>
        <w:spacing w:before="120" w:beforeAutospacing="0" w:after="280" w:afterAutospacing="1"/>
      </w:pPr>
      <w:r>
        <w:rPr>
          <w:rtl w:val="0"/>
        </w:rPr>
        <w:t>16. V</w:t>
      </w:r>
      <w:r>
        <w:rPr>
          <w:rtl w:val="0"/>
        </w:rPr>
        <w:t>ận tải, kho bãi.</w:t>
      </w:r>
    </w:p>
    <w:p>
      <w:pPr>
        <w:bidi w:val="0"/>
        <w:spacing w:before="120" w:beforeAutospacing="0" w:after="280" w:afterAutospacing="1"/>
      </w:pPr>
      <w:r>
        <w:rPr>
          <w:rtl w:val="0"/>
        </w:rPr>
        <w:t>17. D</w:t>
      </w:r>
      <w:r>
        <w:rPr>
          <w:rtl w:val="0"/>
        </w:rPr>
        <w:t>ịch vụ lưu trú và ăn uống.</w:t>
      </w:r>
    </w:p>
    <w:p>
      <w:pPr>
        <w:bidi w:val="0"/>
        <w:spacing w:before="120" w:beforeAutospacing="0" w:after="280" w:afterAutospacing="1"/>
      </w:pPr>
      <w:r>
        <w:rPr>
          <w:rtl w:val="0"/>
        </w:rPr>
        <w:t>18. Giáo d</w:t>
      </w:r>
      <w:r>
        <w:rPr>
          <w:rtl w:val="0"/>
        </w:rPr>
        <w:t>ục và đào tạo.</w:t>
      </w:r>
    </w:p>
    <w:p>
      <w:pPr>
        <w:bidi w:val="0"/>
        <w:spacing w:before="120" w:beforeAutospacing="0" w:after="280" w:afterAutospacing="1"/>
      </w:pPr>
      <w:r>
        <w:rPr>
          <w:rtl w:val="0"/>
        </w:rPr>
        <w:t>19. Y t</w:t>
      </w:r>
      <w:r>
        <w:rPr>
          <w:rtl w:val="0"/>
        </w:rPr>
        <w:t>ế và hoạt động trợ giúp xã hội.</w:t>
      </w:r>
    </w:p>
    <w:p>
      <w:pPr>
        <w:bidi w:val="0"/>
        <w:spacing w:before="120" w:beforeAutospacing="0" w:after="280" w:afterAutospacing="1"/>
      </w:pPr>
      <w:r>
        <w:rPr>
          <w:rtl w:val="0"/>
        </w:rPr>
        <w:t>20. Ho</w:t>
      </w:r>
      <w:r>
        <w:rPr>
          <w:rtl w:val="0"/>
        </w:rPr>
        <w:t>ạt động kinh doanh bất động sản.</w:t>
      </w:r>
    </w:p>
    <w:p>
      <w:pPr>
        <w:bidi w:val="0"/>
        <w:spacing w:before="120" w:beforeAutospacing="0" w:after="280" w:afterAutospacing="1"/>
      </w:pPr>
      <w:r>
        <w:rPr>
          <w:rtl w:val="0"/>
        </w:rPr>
        <w:t>21. Ho</w:t>
      </w:r>
      <w:r>
        <w:rPr>
          <w:rtl w:val="0"/>
        </w:rPr>
        <w:t>ạt động dịch vụ lao động và việc làm.</w:t>
      </w:r>
    </w:p>
    <w:p>
      <w:pPr>
        <w:bidi w:val="0"/>
        <w:spacing w:before="120" w:beforeAutospacing="0" w:after="280" w:afterAutospacing="1"/>
      </w:pPr>
      <w:r>
        <w:rPr>
          <w:rtl w:val="0"/>
        </w:rPr>
        <w:t>22. Ho</w:t>
      </w:r>
      <w:r>
        <w:rPr>
          <w:rtl w:val="0"/>
        </w:rPr>
        <w:t>ạt động của các đại lý lữ hành, kinh doanh tua du lịch và hoạt động liên quan đến du lịch khác.</w:t>
      </w:r>
    </w:p>
    <w:p>
      <w:pPr>
        <w:bidi w:val="0"/>
        <w:spacing w:before="120" w:beforeAutospacing="0" w:after="280" w:afterAutospacing="1"/>
      </w:pPr>
      <w:r>
        <w:rPr>
          <w:rtl w:val="0"/>
        </w:rPr>
        <w:t>23. Ho</w:t>
      </w:r>
      <w:r>
        <w:rPr>
          <w:rtl w:val="0"/>
        </w:rPr>
        <w:t>ạt động sáng tạo nghệ thuật và biểu diễn nghệ thuật.</w:t>
      </w:r>
    </w:p>
    <w:p>
      <w:pPr>
        <w:bidi w:val="0"/>
        <w:spacing w:before="120" w:beforeAutospacing="0" w:after="280" w:afterAutospacing="1"/>
      </w:pPr>
      <w:r>
        <w:rPr>
          <w:rtl w:val="0"/>
        </w:rPr>
        <w:t>24. Ho</w:t>
      </w:r>
      <w:r>
        <w:rPr>
          <w:rtl w:val="0"/>
        </w:rPr>
        <w:t>ạt động của thư viện, lưu trữ, bảo tàng và các hoạt động văn hóa khác.</w:t>
      </w:r>
    </w:p>
    <w:p>
      <w:pPr>
        <w:bidi w:val="0"/>
        <w:spacing w:before="120" w:beforeAutospacing="0" w:after="280" w:afterAutospacing="1"/>
      </w:pPr>
      <w:r>
        <w:rPr>
          <w:rtl w:val="0"/>
        </w:rPr>
        <w:t>25. Ho</w:t>
      </w:r>
      <w:r>
        <w:rPr>
          <w:rtl w:val="0"/>
        </w:rPr>
        <w:t>ạt động thể thao, vui chơi và giải trí.</w:t>
      </w:r>
    </w:p>
    <w:p>
      <w:pPr>
        <w:bidi w:val="0"/>
        <w:spacing w:before="120" w:beforeAutospacing="0" w:after="280" w:afterAutospacing="1"/>
      </w:pPr>
      <w:r>
        <w:rPr>
          <w:rtl w:val="0"/>
        </w:rPr>
        <w:t>26. Ho</w:t>
      </w:r>
      <w:r>
        <w:rPr>
          <w:rtl w:val="0"/>
        </w:rPr>
        <w:t>ạt động chiếu phim.</w:t>
      </w:r>
    </w:p>
    <w:p>
      <w:pPr>
        <w:bidi w:val="0"/>
        <w:spacing w:before="120" w:beforeAutospacing="0" w:after="280" w:afterAutospacing="1"/>
      </w:pPr>
      <w:r>
        <w:rPr>
          <w:rtl w:val="0"/>
        </w:rPr>
        <w:t>27. S</w:t>
      </w:r>
      <w:r>
        <w:rPr>
          <w:rtl w:val="0"/>
        </w:rPr>
        <w:t>ản xuất sản phẩm công nghiệp hỗ trợ ưu tiên phát triển.</w:t>
      </w:r>
    </w:p>
    <w:p>
      <w:pPr>
        <w:bidi w:val="0"/>
        <w:spacing w:before="120" w:beforeAutospacing="0" w:after="280" w:afterAutospacing="1"/>
      </w:pPr>
      <w:r>
        <w:rPr>
          <w:rtl w:val="0"/>
        </w:rPr>
        <w:t>28. S</w:t>
      </w:r>
      <w:r>
        <w:rPr>
          <w:rtl w:val="0"/>
        </w:rPr>
        <w:t>ản xuất sản phẩm cơ khí trọng điểm.</w:t>
      </w:r>
    </w:p>
    <w:p>
      <w:pPr>
        <w:bidi w:val="0"/>
        <w:spacing w:before="120" w:beforeAutospacing="0" w:after="280" w:afterAutospacing="1"/>
      </w:pPr>
      <w:r>
        <w:rPr>
          <w:rtl w:val="0"/>
        </w:rPr>
        <w:t>29. Ho</w:t>
      </w:r>
      <w:r>
        <w:rPr>
          <w:rtl w:val="0"/>
        </w:rPr>
        <w:t>ạt động xuất bản.</w:t>
      </w:r>
    </w:p>
    <w:p>
      <w:pPr>
        <w:bidi w:val="0"/>
        <w:spacing w:before="120" w:beforeAutospacing="0" w:after="280" w:afterAutospacing="1"/>
      </w:pPr>
      <w:r>
        <w:rPr>
          <w:rtl w:val="0"/>
        </w:rPr>
        <w:t>30. Ho</w:t>
      </w:r>
      <w:r>
        <w:rPr>
          <w:rtl w:val="0"/>
        </w:rPr>
        <w:t>ạt động sản xuất phim điện ảnh, video, chương trình truyền hình, ghi âm và xuất bản âm nhạc.</w:t>
      </w:r>
    </w:p>
    <w:p>
      <w:pPr>
        <w:bidi w:val="0"/>
        <w:spacing w:before="120" w:beforeAutospacing="0" w:after="280" w:afterAutospacing="1"/>
      </w:pPr>
      <w:r>
        <w:rPr>
          <w:rtl w:val="0"/>
        </w:rPr>
        <w:t>31. Ho</w:t>
      </w:r>
      <w:r>
        <w:rPr>
          <w:rtl w:val="0"/>
        </w:rPr>
        <w:t>ạt động xây dựng chương trình, phát sóng, thông tấn và phân phối nội dung khác.</w:t>
      </w:r>
    </w:p>
    <w:p>
      <w:pPr>
        <w:bidi w:val="0"/>
        <w:spacing w:before="120" w:beforeAutospacing="0" w:after="280" w:afterAutospacing="1"/>
      </w:pPr>
      <w:r>
        <w:rPr>
          <w:rtl w:val="0"/>
        </w:rPr>
        <w:t>32. L</w:t>
      </w:r>
      <w:r>
        <w:rPr>
          <w:rtl w:val="0"/>
        </w:rPr>
        <w:t>ập trình máy tính, dịch vụ tư vấn và các hoạt động liên quan.</w:t>
      </w:r>
    </w:p>
    <w:p>
      <w:pPr>
        <w:bidi w:val="0"/>
        <w:spacing w:before="120" w:beforeAutospacing="0" w:after="280" w:afterAutospacing="1"/>
      </w:pPr>
      <w:r>
        <w:rPr>
          <w:rtl w:val="0"/>
        </w:rPr>
        <w:t>33. Cơ s</w:t>
      </w:r>
      <w:r>
        <w:rPr>
          <w:rtl w:val="0"/>
        </w:rPr>
        <w:t>ở hạ tầng công nghệ thông tin, xử lý dữ liệu, lưu trữ và các dịch vụ thông tin liên quan khác.</w:t>
      </w:r>
    </w:p>
    <w:p>
      <w:pPr>
        <w:bidi w:val="0"/>
        <w:spacing w:before="120" w:beforeAutospacing="0" w:after="280" w:afterAutospacing="1"/>
      </w:pPr>
      <w:r>
        <w:rPr>
          <w:rtl w:val="0"/>
        </w:rPr>
        <w:t>34. Khai thác d</w:t>
      </w:r>
      <w:r>
        <w:rPr>
          <w:rtl w:val="0"/>
        </w:rPr>
        <w:t>ầu thô và khí đốt tự nhiên (không gia hạn đối với thuế thu nhập doanh nghiệp của dầu thô, condensate, khí thiên nhiên thu theo hiệp định, hợp đồng).</w:t>
      </w:r>
    </w:p>
    <w:p>
      <w:pPr>
        <w:bidi w:val="0"/>
        <w:spacing w:before="120" w:beforeAutospacing="0" w:after="280" w:afterAutospacing="1"/>
      </w:pPr>
      <w:r>
        <w:rPr>
          <w:rtl w:val="0"/>
        </w:rPr>
        <w:t>35. Ho</w:t>
      </w:r>
      <w:r>
        <w:rPr>
          <w:rtl w:val="0"/>
        </w:rPr>
        <w:t>ạt động dịch vụ hỗ trợ khai khoáng.</w:t>
      </w:r>
    </w:p>
    <w:p>
      <w:pPr>
        <w:bidi w:val="0"/>
        <w:spacing w:before="120" w:beforeAutospacing="0" w:after="280" w:afterAutospacing="1"/>
      </w:pPr>
      <w:r>
        <w:rPr>
          <w:rtl w:val="0"/>
        </w:rPr>
        <w:t>36. S</w:t>
      </w:r>
      <w:r>
        <w:rPr>
          <w:rtl w:val="0"/>
        </w:rPr>
        <w:t>ản xuất đồ uống.</w:t>
      </w:r>
    </w:p>
    <w:p>
      <w:pPr>
        <w:bidi w:val="0"/>
        <w:spacing w:before="120" w:beforeAutospacing="0" w:after="280" w:afterAutospacing="1"/>
      </w:pPr>
      <w:r>
        <w:rPr>
          <w:rtl w:val="0"/>
        </w:rPr>
        <w:t>37. In, sao chép b</w:t>
      </w:r>
      <w:r>
        <w:rPr>
          <w:rtl w:val="0"/>
        </w:rPr>
        <w:t>ản ghi các loại.</w:t>
      </w:r>
    </w:p>
    <w:p>
      <w:pPr>
        <w:bidi w:val="0"/>
        <w:spacing w:before="120" w:beforeAutospacing="0" w:after="280" w:afterAutospacing="1"/>
      </w:pPr>
      <w:r>
        <w:rPr>
          <w:rtl w:val="0"/>
        </w:rPr>
        <w:t>38. S</w:t>
      </w:r>
      <w:r>
        <w:rPr>
          <w:rtl w:val="0"/>
        </w:rPr>
        <w:t>ản xuất than cốc, sản phẩm dầu mỏ tinh chế.</w:t>
      </w:r>
    </w:p>
    <w:p>
      <w:pPr>
        <w:bidi w:val="0"/>
        <w:spacing w:before="120" w:beforeAutospacing="0" w:after="280" w:afterAutospacing="1"/>
      </w:pPr>
      <w:r>
        <w:rPr>
          <w:rtl w:val="0"/>
        </w:rPr>
        <w:t>39. S</w:t>
      </w:r>
      <w:r>
        <w:rPr>
          <w:rtl w:val="0"/>
        </w:rPr>
        <w:t>ản xuất hóa chất và sản phẩm hóa chất.</w:t>
      </w:r>
    </w:p>
    <w:p>
      <w:pPr>
        <w:bidi w:val="0"/>
        <w:spacing w:before="120" w:beforeAutospacing="0" w:after="280" w:afterAutospacing="1"/>
      </w:pPr>
      <w:r>
        <w:rPr>
          <w:rtl w:val="0"/>
        </w:rPr>
        <w:t>40. S</w:t>
      </w:r>
      <w:r>
        <w:rPr>
          <w:rtl w:val="0"/>
        </w:rPr>
        <w:t>ản xuất sản phẩm từ kim loại đúc sẵn (trừ máy móc, thiết bị).</w:t>
      </w:r>
    </w:p>
    <w:p>
      <w:pPr>
        <w:bidi w:val="0"/>
        <w:spacing w:before="120" w:beforeAutospacing="0" w:after="280" w:afterAutospacing="1"/>
      </w:pPr>
      <w:r>
        <w:rPr>
          <w:rtl w:val="0"/>
        </w:rPr>
        <w:t>41. S</w:t>
      </w:r>
      <w:r>
        <w:rPr>
          <w:rtl w:val="0"/>
        </w:rPr>
        <w:t>ản xuất mô tô, xe máy.</w:t>
      </w:r>
    </w:p>
    <w:p>
      <w:pPr>
        <w:bidi w:val="0"/>
        <w:spacing w:before="120" w:beforeAutospacing="0" w:after="280" w:afterAutospacing="1"/>
      </w:pPr>
      <w:r>
        <w:rPr>
          <w:rtl w:val="0"/>
        </w:rPr>
        <w:t>42. S</w:t>
      </w:r>
      <w:r>
        <w:rPr>
          <w:rtl w:val="0"/>
        </w:rPr>
        <w:t>ửa chữa, bảo dưỡng và lắp đặt máy móc và thiết bị.</w:t>
      </w:r>
    </w:p>
    <w:p>
      <w:pPr>
        <w:bidi w:val="0"/>
        <w:spacing w:before="120" w:beforeAutospacing="0" w:after="280" w:afterAutospacing="1"/>
      </w:pPr>
      <w:r>
        <w:rPr>
          <w:rtl w:val="0"/>
        </w:rPr>
        <w:t>43. Thoát nư</w:t>
      </w:r>
      <w:r>
        <w:rPr>
          <w:rtl w:val="0"/>
        </w:rPr>
        <w:t>ớc và xử lý nước thải.</w:t>
      </w:r>
    </w:p>
    <w:p>
      <w:pPr>
        <w:bidi w:val="0"/>
        <w:spacing w:before="120" w:beforeAutospacing="0" w:after="280" w:afterAutospacing="1"/>
      </w:pPr>
      <w:r>
        <w:rPr>
          <w:b/>
          <w:bCs/>
          <w:rtl w:val="0"/>
        </w:rPr>
        <w:t>II. Vi</w:t>
      </w:r>
      <w:r>
        <w:rPr>
          <w:b/>
          <w:bCs/>
          <w:rtl w:val="0"/>
        </w:rPr>
        <w:t xml:space="preserve">ệc xác định ngành kinh tế, lĩnh vực quy định tại </w:t>
      </w:r>
      <w:bookmarkStart w:id="26" w:name="tc_8_pl1"/>
      <w:r>
        <w:rPr>
          <w:b/>
          <w:bCs/>
          <w:rtl w:val="0"/>
        </w:rPr>
        <w:t>Mục I</w:t>
      </w:r>
      <w:bookmarkEnd w:id="26"/>
    </w:p>
    <w:p>
      <w:pPr>
        <w:bidi w:val="0"/>
        <w:spacing w:before="120" w:beforeAutospacing="0" w:after="280" w:afterAutospacing="1"/>
      </w:pPr>
      <w:r>
        <w:rPr>
          <w:rtl w:val="0"/>
        </w:rPr>
        <w:t>1. Danh mục</w:t>
      </w:r>
      <w:r>
        <w:rPr>
          <w:rtl w:val="0"/>
        </w:rPr>
        <w:t xml:space="preserve"> ngành kinh tế nêu </w:t>
      </w:r>
      <w:bookmarkStart w:id="27" w:name="tc_9_pl1"/>
      <w:r>
        <w:rPr>
          <w:rtl w:val="0"/>
        </w:rPr>
        <w:t>Mục I</w:t>
      </w:r>
      <w:bookmarkEnd w:id="27"/>
      <w:r>
        <w:rPr>
          <w:rtl w:val="0"/>
        </w:rPr>
        <w:t xml:space="preserve"> được xác định theo Quyết định số </w:t>
      </w:r>
      <w:bookmarkStart w:id="28" w:name="tvpllink_qbvikhkxdu"/>
      <w:r>
        <w:rPr>
          <w:rtl w:val="0"/>
        </w:rPr>
        <w:t>36/2025/QĐ-TTg</w:t>
      </w:r>
      <w:bookmarkEnd w:id="28"/>
      <w:r>
        <w:rPr>
          <w:rtl w:val="0"/>
        </w:rPr>
        <w:t xml:space="preserve"> ngày 29 tháng 9 năm 2025 của Thủ tướng Chính phủ về ban hành hệ thống ngành kinh tế Việt Nam. Trong đó, phân ngành kinh tế theo </w:t>
      </w:r>
      <w:bookmarkStart w:id="29" w:name="bieumau_pl_1_qd_36_2025_ttg"/>
      <w:r>
        <w:rPr>
          <w:rtl w:val="0"/>
        </w:rPr>
        <w:t>Phụ lục I</w:t>
      </w:r>
      <w:bookmarkEnd w:id="29"/>
      <w:r>
        <w:rPr>
          <w:rtl w:val="0"/>
        </w:rPr>
        <w:t xml:space="preserve"> ban hành kèm theo Quyết định số </w:t>
      </w:r>
      <w:bookmarkStart w:id="30" w:name="tvpllink_qbvikhkxdu_1"/>
      <w:r>
        <w:rPr>
          <w:rtl w:val="0"/>
        </w:rPr>
        <w:t>36/2025/QĐ-TTg</w:t>
      </w:r>
      <w:bookmarkEnd w:id="30"/>
      <w:r>
        <w:rPr>
          <w:rtl w:val="0"/>
        </w:rPr>
        <w:t xml:space="preserve"> gồm 5 cấp và việc xác định ngành kinh tế được áp dụng theo nguyên tắc: Trường hợp tên ngành kinh tế nêu tại các điểm nêu trên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pPr>
        <w:bidi w:val="0"/>
        <w:spacing w:before="120" w:beforeAutospacing="0" w:after="280" w:afterAutospacing="1"/>
      </w:pPr>
      <w:r>
        <w:rPr>
          <w:rtl w:val="0"/>
        </w:rPr>
        <w:t>2. S</w:t>
      </w:r>
      <w:r>
        <w:rPr>
          <w:rtl w:val="0"/>
        </w:rPr>
        <w:t xml:space="preserve">ản phẩm công nghiệp hỗ trợ ưu tiên phát triển nêu tại </w:t>
      </w:r>
      <w:bookmarkStart w:id="31" w:name="tc_10_pl1"/>
      <w:r>
        <w:rPr>
          <w:rtl w:val="0"/>
        </w:rPr>
        <w:t>điểm 27 Mục I</w:t>
      </w:r>
      <w:bookmarkEnd w:id="31"/>
      <w:r>
        <w:rPr>
          <w:rtl w:val="0"/>
        </w:rPr>
        <w:t xml:space="preserve"> được xác định theo Nghị định số </w:t>
      </w:r>
      <w:bookmarkStart w:id="32" w:name="tvpllink_xjivfxlxdj"/>
      <w:r>
        <w:rPr>
          <w:rtl w:val="0"/>
        </w:rPr>
        <w:t>111/2015/NĐ-CP</w:t>
      </w:r>
      <w:bookmarkEnd w:id="32"/>
      <w:r>
        <w:rPr>
          <w:rtl w:val="0"/>
        </w:rPr>
        <w:t xml:space="preserve"> ngày 03 tháng 11 năm 2015 của Chính phủ về phát triển công nghiệp hỗ trợ (được sửa đổi, bổ sung tại Nghị định số </w:t>
      </w:r>
      <w:bookmarkStart w:id="33" w:name="tvpllink_hxkealtmsv"/>
      <w:r>
        <w:rPr>
          <w:rtl w:val="0"/>
        </w:rPr>
        <w:t>205/2025/NĐ-CP</w:t>
      </w:r>
      <w:bookmarkEnd w:id="33"/>
      <w:r>
        <w:rPr>
          <w:rtl w:val="0"/>
        </w:rPr>
        <w:t xml:space="preserve"> ngày 14 tháng 7 năm 2025).</w:t>
      </w:r>
    </w:p>
    <w:p>
      <w:pPr>
        <w:bidi w:val="0"/>
        <w:spacing w:before="120" w:beforeAutospacing="0" w:after="280" w:afterAutospacing="1"/>
      </w:pPr>
      <w:r>
        <w:rPr>
          <w:rtl w:val="0"/>
        </w:rPr>
        <w:t>3. S</w:t>
      </w:r>
      <w:r>
        <w:rPr>
          <w:rtl w:val="0"/>
        </w:rPr>
        <w:t xml:space="preserve">ản phẩm cơ khí trọng điểm nêu tại </w:t>
      </w:r>
      <w:bookmarkStart w:id="34" w:name="tc_11_pl1"/>
      <w:r>
        <w:rPr>
          <w:rtl w:val="0"/>
        </w:rPr>
        <w:t>điểm 28 Mục I</w:t>
      </w:r>
      <w:bookmarkEnd w:id="34"/>
      <w:r>
        <w:rPr>
          <w:rtl w:val="0"/>
        </w:rPr>
        <w:t xml:space="preserve"> được xác định theo Quyết định số </w:t>
      </w:r>
      <w:bookmarkStart w:id="35" w:name="tvpllink_gfafislvkw"/>
      <w:r>
        <w:rPr>
          <w:rtl w:val="0"/>
        </w:rPr>
        <w:t>319/QĐ-TTg</w:t>
      </w:r>
      <w:bookmarkEnd w:id="35"/>
      <w:r>
        <w:rPr>
          <w:rtl w:val="0"/>
        </w:rPr>
        <w:t xml:space="preserve"> ngày 15 tháng 3 năm 2018 của Thủ tướng Chính phủ phê duyệt Chiến lược phát triển ngành cơ khí Việt Nam đến năm 2025, tầm nhìn đến năm 2035.</w:t>
      </w:r>
    </w:p>
    <w:p>
      <w:pPr>
        <w:bidi w:val="0"/>
        <w:spacing w:before="120" w:beforeAutospacing="0" w:after="280" w:afterAutospacing="1"/>
      </w:pPr>
      <w:r>
        <w:rPr>
          <w:rtl w:val="0"/>
        </w:rPr>
        <w:t> </w:t>
      </w:r>
    </w:p>
    <w:p>
      <w:pPr>
        <w:bidi w:val="0"/>
        <w:spacing w:before="120" w:beforeAutospacing="0" w:after="280" w:afterAutospacing="1"/>
        <w:jc w:val="center"/>
      </w:pPr>
      <w:bookmarkStart w:id="36" w:name="chuong_pl_2"/>
      <w:r>
        <w:rPr>
          <w:b/>
          <w:bCs/>
          <w:rtl w:val="0"/>
        </w:rPr>
        <w:t>Phụ lục</w:t>
      </w:r>
      <w:r>
        <w:rPr>
          <w:b/>
          <w:bCs/>
          <w:rtl w:val="0"/>
        </w:rPr>
        <w:t xml:space="preserve"> II</w:t>
      </w:r>
      <w:bookmarkEnd w:id="36"/>
    </w:p>
    <w:p>
      <w:pPr>
        <w:bidi w:val="0"/>
        <w:spacing w:before="120" w:beforeAutospacing="0" w:after="280" w:afterAutospacing="1"/>
        <w:jc w:val="center"/>
      </w:pPr>
      <w:r>
        <w:rPr>
          <w:i/>
          <w:iCs/>
          <w:rtl w:val="0"/>
        </w:rPr>
        <w:t>(Kèm theo Ngh</w:t>
      </w:r>
      <w:r>
        <w:rPr>
          <w:i/>
          <w:iCs/>
          <w:rtl w:val="0"/>
        </w:rPr>
        <w:t>ị định số 245/2026/NĐ-CP ngày 27 tháng 6 năm 2026 của Chính phủ)</w:t>
      </w:r>
    </w:p>
    <w:p>
      <w:pPr>
        <w:bidi w:val="0"/>
        <w:spacing w:before="120" w:beforeAutospacing="0" w:after="280" w:afterAutospacing="1"/>
        <w:jc w:val="center"/>
      </w:pPr>
      <w:r>
        <w:rPr>
          <w:b/>
          <w:bCs/>
          <w:rtl w:val="0"/>
        </w:rPr>
        <w:t>C</w:t>
      </w:r>
      <w:r>
        <w:rPr>
          <w:b/>
          <w:bCs/>
          <w:rtl w:val="0"/>
        </w:rPr>
        <w:t>ỘNG HÒA XÃ HỘI CHỦ NGHĨA VIỆT NAM</w:t>
      </w:r>
    </w:p>
    <w:p>
      <w:pPr>
        <w:bidi w:val="0"/>
        <w:spacing w:before="120" w:beforeAutospacing="0" w:after="280" w:afterAutospacing="1"/>
        <w:jc w:val="center"/>
      </w:pPr>
      <w:r>
        <w:rPr>
          <w:b/>
          <w:bCs/>
          <w:rtl w:val="0"/>
        </w:rPr>
        <w:t>Đ</w:t>
      </w:r>
      <w:r>
        <w:rPr>
          <w:b/>
          <w:bCs/>
          <w:rtl w:val="0"/>
        </w:rPr>
        <w:t>ộc lập - Tự do - Hạnh phúc</w:t>
      </w:r>
      <w:r>
        <w:rPr>
          <w:b/>
          <w:bCs/>
          <w:rtl w:val="0"/>
        </w:rPr>
        <w:br/>
      </w:r>
      <w:r>
        <w:rPr>
          <w:b/>
          <w:bCs/>
          <w:rtl w:val="0"/>
        </w:rPr>
        <w:t>-------------</w:t>
      </w:r>
    </w:p>
    <w:p>
      <w:pPr>
        <w:bidi w:val="0"/>
        <w:spacing w:before="120" w:beforeAutospacing="0" w:after="280" w:afterAutospacing="1"/>
        <w:jc w:val="center"/>
      </w:pPr>
      <w:r>
        <w:rPr>
          <w:rtl w:val="0"/>
        </w:rPr>
        <w:t> </w:t>
      </w:r>
    </w:p>
    <w:p>
      <w:pPr>
        <w:bidi w:val="0"/>
        <w:spacing w:before="120" w:beforeAutospacing="0" w:after="280" w:afterAutospacing="1"/>
        <w:jc w:val="center"/>
      </w:pPr>
      <w:bookmarkStart w:id="37" w:name="chuong_pl_2_name"/>
      <w:r>
        <w:rPr>
          <w:b/>
          <w:bCs/>
          <w:rtl w:val="0"/>
        </w:rPr>
        <w:t>VĂN B</w:t>
      </w:r>
      <w:r>
        <w:rPr>
          <w:b/>
          <w:bCs/>
          <w:rtl w:val="0"/>
        </w:rPr>
        <w:t>ẢN ĐỀ NGHỊ GIA HẠN NỘP THUẾ VÀ TIỀN THUÊ ĐẤT</w:t>
      </w:r>
      <w:bookmarkEnd w:id="37"/>
    </w:p>
    <w:p>
      <w:pPr>
        <w:bidi w:val="0"/>
        <w:spacing w:before="120" w:beforeAutospacing="0" w:after="280" w:afterAutospacing="1"/>
        <w:jc w:val="center"/>
      </w:pPr>
      <w:r>
        <w:rPr>
          <w:rtl w:val="0"/>
        </w:rPr>
        <w:t>□ L</w:t>
      </w:r>
      <w:r>
        <w:rPr>
          <w:rtl w:val="0"/>
        </w:rPr>
        <w:t>ần đầu                    □ Thay thế</w:t>
      </w:r>
    </w:p>
    <w:p>
      <w:pPr>
        <w:bidi w:val="0"/>
        <w:spacing w:before="120" w:beforeAutospacing="0" w:after="280" w:afterAutospacing="1"/>
        <w:jc w:val="center"/>
      </w:pPr>
      <w:r>
        <w:rPr>
          <w:rtl w:val="0"/>
        </w:rPr>
        <w:t>Kính g</w:t>
      </w:r>
      <w:r>
        <w:rPr>
          <w:rtl w:val="0"/>
        </w:rPr>
        <w:t>ửi: Cơ quan thuế.......................</w:t>
      </w:r>
    </w:p>
    <w:p>
      <w:pPr>
        <w:bidi w:val="0"/>
        <w:spacing w:before="120" w:beforeAutospacing="0" w:after="280" w:afterAutospacing="1"/>
      </w:pPr>
      <w:r>
        <w:rPr>
          <w:rtl w:val="0"/>
        </w:rPr>
        <w:t>[01] Tên ngư</w:t>
      </w:r>
      <w:r>
        <w:rPr>
          <w:rtl w:val="0"/>
        </w:rPr>
        <w:t>ời nộp thuế:..........................................................</w:t>
      </w:r>
    </w:p>
    <w:tbl>
      <w:tblPr>
        <w:tblW w:w="3990" w:type="pct"/>
        <w:jc w:val="left"/>
        <w:tblCellMar>
          <w:top w:w="0" w:type="dxa"/>
          <w:left w:w="0" w:type="dxa"/>
          <w:bottom w:w="0" w:type="dxa"/>
          <w:right w:w="0" w:type="dxa"/>
        </w:tblCellMar>
      </w:tblPr>
      <w:tblGrid>
        <w:gridCol w:w="2313"/>
        <w:gridCol w:w="291"/>
        <w:gridCol w:w="262"/>
        <w:gridCol w:w="294"/>
        <w:gridCol w:w="288"/>
        <w:gridCol w:w="288"/>
        <w:gridCol w:w="281"/>
        <w:gridCol w:w="386"/>
        <w:gridCol w:w="381"/>
        <w:gridCol w:w="288"/>
        <w:gridCol w:w="385"/>
        <w:gridCol w:w="386"/>
        <w:gridCol w:w="386"/>
        <w:gridCol w:w="383"/>
        <w:gridCol w:w="283"/>
      </w:tblGrid>
      <w:tr>
        <w:tblPrEx>
          <w:tblW w:w="3990" w:type="pct"/>
          <w:jc w:val="left"/>
          <w:tblCellMar>
            <w:top w:w="0" w:type="dxa"/>
            <w:left w:w="0" w:type="dxa"/>
            <w:bottom w:w="0" w:type="dxa"/>
            <w:right w:w="0" w:type="dxa"/>
          </w:tblCellMar>
        </w:tblPrEx>
        <w:trPr>
          <w:jc w:val="left"/>
        </w:trPr>
        <w:tc>
          <w:tcPr>
            <w:tcW w:w="1678" w:type="pct"/>
            <w:tcBorders>
              <w:top w:val="nil"/>
              <w:left w:val="nil"/>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[02] Mã s</w:t>
            </w:r>
            <w:r>
              <w:rPr>
                <w:color w:val="000000"/>
                <w:rtl w:val="0"/>
              </w:rPr>
              <w:t>ố thuế:</w:t>
            </w:r>
          </w:p>
        </w:tc>
        <w:tc>
          <w:tcPr>
            <w:tcW w:w="21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190"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13"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80"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76"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9" w:type="pct"/>
            <w:tcBorders>
              <w:top w:val="single" w:sz="8" w:space="0" w:color="000000"/>
              <w:left w:val="nil"/>
              <w:bottom w:val="single" w:sz="8" w:space="0" w:color="000000"/>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7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80" w:type="pct"/>
            <w:tcBorders>
              <w:top w:val="nil"/>
              <w:left w:val="nil"/>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80"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7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5"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r>
    </w:tbl>
    <w:p>
      <w:pPr>
        <w:bidi w:val="0"/>
        <w:spacing w:before="120" w:beforeAutospacing="0" w:after="280" w:afterAutospacing="1"/>
      </w:pPr>
      <w:r>
        <w:rPr>
          <w:rtl w:val="0"/>
        </w:rPr>
        <w:t>[03] Đ</w:t>
      </w:r>
      <w:r>
        <w:rPr>
          <w:rtl w:val="0"/>
        </w:rPr>
        <w:t>ịa chỉ:...............................................</w:t>
      </w:r>
    </w:p>
    <w:p>
      <w:pPr>
        <w:bidi w:val="0"/>
        <w:spacing w:before="120" w:beforeAutospacing="0" w:after="280" w:afterAutospacing="1"/>
      </w:pPr>
      <w:r>
        <w:rPr>
          <w:rtl w:val="0"/>
        </w:rPr>
        <w:t>[04] S</w:t>
      </w:r>
      <w:r>
        <w:rPr>
          <w:rtl w:val="0"/>
        </w:rPr>
        <w:t>ố điện thoại:...............................................</w:t>
      </w:r>
    </w:p>
    <w:p>
      <w:pPr>
        <w:bidi w:val="0"/>
        <w:spacing w:before="120" w:beforeAutospacing="0" w:after="280" w:afterAutospacing="1"/>
      </w:pPr>
      <w:r>
        <w:rPr>
          <w:rtl w:val="0"/>
        </w:rPr>
        <w:t>[05] Tên đ</w:t>
      </w:r>
      <w:r>
        <w:rPr>
          <w:rtl w:val="0"/>
        </w:rPr>
        <w:t>ại lý thuế (nếu có):................................................</w:t>
      </w:r>
    </w:p>
    <w:tbl>
      <w:tblPr>
        <w:tblW w:w="3990" w:type="pct"/>
        <w:jc w:val="left"/>
        <w:tblCellMar>
          <w:top w:w="0" w:type="dxa"/>
          <w:left w:w="0" w:type="dxa"/>
          <w:bottom w:w="0" w:type="dxa"/>
          <w:right w:w="0" w:type="dxa"/>
        </w:tblCellMar>
      </w:tblPr>
      <w:tblGrid>
        <w:gridCol w:w="2313"/>
        <w:gridCol w:w="291"/>
        <w:gridCol w:w="262"/>
        <w:gridCol w:w="294"/>
        <w:gridCol w:w="288"/>
        <w:gridCol w:w="288"/>
        <w:gridCol w:w="281"/>
        <w:gridCol w:w="386"/>
        <w:gridCol w:w="381"/>
        <w:gridCol w:w="288"/>
        <w:gridCol w:w="385"/>
        <w:gridCol w:w="386"/>
        <w:gridCol w:w="386"/>
        <w:gridCol w:w="383"/>
        <w:gridCol w:w="283"/>
      </w:tblGrid>
      <w:tr>
        <w:tblPrEx>
          <w:tblW w:w="3990" w:type="pct"/>
          <w:jc w:val="left"/>
          <w:tblCellMar>
            <w:top w:w="0" w:type="dxa"/>
            <w:left w:w="0" w:type="dxa"/>
            <w:bottom w:w="0" w:type="dxa"/>
            <w:right w:w="0" w:type="dxa"/>
          </w:tblCellMar>
        </w:tblPrEx>
        <w:trPr>
          <w:jc w:val="left"/>
        </w:trPr>
        <w:tc>
          <w:tcPr>
            <w:tcW w:w="1678" w:type="pct"/>
            <w:tcBorders>
              <w:top w:val="nil"/>
              <w:left w:val="nil"/>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[06] Mã s</w:t>
            </w:r>
            <w:r>
              <w:rPr>
                <w:color w:val="000000"/>
                <w:rtl w:val="0"/>
              </w:rPr>
              <w:t>ố thuế:</w:t>
            </w:r>
          </w:p>
        </w:tc>
        <w:tc>
          <w:tcPr>
            <w:tcW w:w="21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190"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13"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80"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76"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9" w:type="pct"/>
            <w:tcBorders>
              <w:top w:val="single" w:sz="8" w:space="0" w:color="000000"/>
              <w:left w:val="nil"/>
              <w:bottom w:val="single" w:sz="8" w:space="0" w:color="000000"/>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7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80" w:type="pct"/>
            <w:tcBorders>
              <w:top w:val="nil"/>
              <w:left w:val="nil"/>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80"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7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c>
          <w:tcPr>
            <w:tcW w:w="205"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w:t>
            </w:r>
          </w:p>
        </w:tc>
      </w:tr>
    </w:tbl>
    <w:p>
      <w:pPr>
        <w:bidi w:val="0"/>
        <w:spacing w:before="120" w:beforeAutospacing="0" w:after="280" w:afterAutospacing="1"/>
      </w:pPr>
      <w:r>
        <w:rPr>
          <w:rtl w:val="0"/>
        </w:rPr>
        <w:t>[07] Lo</w:t>
      </w:r>
      <w:r>
        <w:rPr>
          <w:rtl w:val="0"/>
        </w:rPr>
        <w:t>ại thuế đề nghị gia hạn:</w:t>
      </w:r>
    </w:p>
    <w:p>
      <w:pPr>
        <w:bidi w:val="0"/>
        <w:spacing w:before="120" w:beforeAutospacing="0" w:after="280" w:afterAutospacing="1"/>
      </w:pPr>
      <w:r>
        <w:rPr>
          <w:rtl w:val="0"/>
        </w:rPr>
        <w:t>□ a) Thu</w:t>
      </w:r>
      <w:r>
        <w:rPr>
          <w:rtl w:val="0"/>
        </w:rPr>
        <w:t>ế giá trị gia tăng</w:t>
      </w:r>
    </w:p>
    <w:p>
      <w:pPr>
        <w:bidi w:val="0"/>
        <w:spacing w:before="120" w:beforeAutospacing="0" w:after="280" w:afterAutospacing="1"/>
      </w:pPr>
      <w:r>
        <w:rPr>
          <w:rtl w:val="0"/>
        </w:rPr>
        <w:t>□ b) Thu</w:t>
      </w:r>
      <w:r>
        <w:rPr>
          <w:rtl w:val="0"/>
        </w:rPr>
        <w:t>ế thu nhập doanh nghiệp</w:t>
      </w:r>
    </w:p>
    <w:p>
      <w:pPr>
        <w:bidi w:val="0"/>
        <w:spacing w:before="120" w:beforeAutospacing="0" w:after="280" w:afterAutospacing="1"/>
      </w:pPr>
      <w:r>
        <w:rPr>
          <w:rtl w:val="0"/>
        </w:rPr>
        <w:t>□ c) Thu</w:t>
      </w:r>
      <w:r>
        <w:rPr>
          <w:rtl w:val="0"/>
        </w:rPr>
        <w:t>ế thu nhập cá nhân của hộ kinh doanh, cá nhân kinh doanh</w:t>
      </w:r>
    </w:p>
    <w:p>
      <w:pPr>
        <w:bidi w:val="0"/>
        <w:spacing w:before="120" w:beforeAutospacing="0" w:after="280" w:afterAutospacing="1"/>
      </w:pPr>
      <w:r>
        <w:rPr>
          <w:rtl w:val="0"/>
        </w:rPr>
        <w:t>□ d) Ti</w:t>
      </w:r>
      <w:r>
        <w:rPr>
          <w:rtl w:val="0"/>
        </w:rPr>
        <w:t>ền thuê đất (kê chi tiết địa chỉ từng khu đất thuê thuộc đối tượng gia hạn tiền thuê đất)</w:t>
      </w:r>
    </w:p>
    <w:p>
      <w:pPr>
        <w:bidi w:val="0"/>
        <w:spacing w:before="120" w:beforeAutospacing="0" w:after="280" w:afterAutospacing="1"/>
      </w:pPr>
      <w:r>
        <w:rPr>
          <w:rtl w:val="0"/>
        </w:rPr>
        <w:t>- Khu đ</w:t>
      </w:r>
      <w:r>
        <w:rPr>
          <w:rtl w:val="0"/>
        </w:rPr>
        <w:t>ất 1 theo Quyết định/Hợp đồng số...., ngày.../.../.....</w:t>
      </w:r>
    </w:p>
    <w:p>
      <w:pPr>
        <w:bidi w:val="0"/>
        <w:spacing w:before="120" w:beforeAutospacing="0" w:after="280" w:afterAutospacing="1"/>
      </w:pPr>
      <w:r>
        <w:rPr>
          <w:rtl w:val="0"/>
        </w:rPr>
        <w:t>- Khu đ</w:t>
      </w:r>
      <w:r>
        <w:rPr>
          <w:rtl w:val="0"/>
        </w:rPr>
        <w:t>ất 2 theo Quyết định/Hợp đồng số...., ngày.../.../....</w:t>
      </w:r>
    </w:p>
    <w:p>
      <w:pPr>
        <w:bidi w:val="0"/>
        <w:spacing w:before="120" w:beforeAutospacing="0" w:after="280" w:afterAutospacing="1"/>
      </w:pPr>
      <w:r>
        <w:rPr>
          <w:rtl w:val="0"/>
        </w:rPr>
        <w:t>.....</w:t>
      </w:r>
    </w:p>
    <w:p>
      <w:pPr>
        <w:bidi w:val="0"/>
        <w:spacing w:before="120" w:beforeAutospacing="0" w:after="280" w:afterAutospacing="1"/>
      </w:pPr>
      <w:r>
        <w:rPr>
          <w:rtl w:val="0"/>
        </w:rPr>
        <w:t>[08] Trư</w:t>
      </w:r>
      <w:r>
        <w:rPr>
          <w:rtl w:val="0"/>
        </w:rPr>
        <w:t>ờng hợp được gia hạn: ...............................................................................</w:t>
      </w:r>
    </w:p>
    <w:p>
      <w:pPr>
        <w:bidi w:val="0"/>
        <w:spacing w:before="120" w:beforeAutospacing="0" w:after="280" w:afterAutospacing="1"/>
      </w:pPr>
      <w:r>
        <w:rPr>
          <w:b/>
          <w:bCs/>
          <w:rtl w:val="0"/>
        </w:rPr>
        <w:t>I. DOANH NGHI</w:t>
      </w:r>
      <w:r>
        <w:rPr>
          <w:b/>
          <w:bCs/>
          <w:rtl w:val="0"/>
        </w:rPr>
        <w:t>ỆP NHỎ VÀ SIÊU NHỎ</w:t>
      </w:r>
    </w:p>
    <w:p>
      <w:pPr>
        <w:bidi w:val="0"/>
        <w:spacing w:before="120" w:beforeAutospacing="0" w:after="280" w:afterAutospacing="1"/>
      </w:pPr>
      <w:r>
        <w:rPr>
          <w:rtl w:val="0"/>
        </w:rPr>
        <w:t>□ 1. Doanh nghi</w:t>
      </w:r>
      <w:r>
        <w:rPr>
          <w:rtl w:val="0"/>
        </w:rPr>
        <w:t>ệp nhỏ:</w:t>
      </w:r>
    </w:p>
    <w:tbl>
      <w:tblPr>
        <w:tblW w:w="5000" w:type="pct"/>
        <w:jc w:val="left"/>
        <w:tblCellMar>
          <w:top w:w="0" w:type="dxa"/>
          <w:left w:w="0" w:type="dxa"/>
          <w:bottom w:w="0" w:type="dxa"/>
          <w:right w:w="0" w:type="dxa"/>
        </w:tblCellMar>
      </w:tblPr>
      <w:tblGrid>
        <w:gridCol w:w="2518"/>
        <w:gridCol w:w="1571"/>
        <w:gridCol w:w="2243"/>
        <w:gridCol w:w="2309"/>
      </w:tblGrid>
      <w:tr>
        <w:tblPrEx>
          <w:tblW w:w="5000" w:type="pct"/>
          <w:jc w:val="left"/>
          <w:tblCellMar>
            <w:top w:w="0" w:type="dxa"/>
            <w:left w:w="0" w:type="dxa"/>
            <w:bottom w:w="0" w:type="dxa"/>
            <w:right w:w="0" w:type="dxa"/>
          </w:tblCellMar>
        </w:tblPrEx>
        <w:trPr>
          <w:jc w:val="left"/>
        </w:trPr>
        <w:tc>
          <w:tcPr>
            <w:tcW w:w="14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Lĩnh v</w:t>
            </w:r>
            <w:r>
              <w:rPr>
                <w:color w:val="000000"/>
                <w:rtl w:val="0"/>
              </w:rPr>
              <w:t>ực hoạt động</w:t>
            </w:r>
          </w:p>
        </w:tc>
        <w:tc>
          <w:tcPr>
            <w:tcW w:w="90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S</w:t>
            </w:r>
            <w:r>
              <w:rPr>
                <w:color w:val="000000"/>
                <w:rtl w:val="0"/>
              </w:rPr>
              <w:t>ố lao động</w:t>
            </w:r>
          </w:p>
        </w:tc>
        <w:tc>
          <w:tcPr>
            <w:tcW w:w="1298"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Doanh thu (VNĐ)</w:t>
            </w:r>
          </w:p>
        </w:tc>
        <w:tc>
          <w:tcPr>
            <w:tcW w:w="1336"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Ngu</w:t>
            </w:r>
            <w:r>
              <w:rPr>
                <w:color w:val="000000"/>
                <w:rtl w:val="0"/>
              </w:rPr>
              <w:t>ồn vốn (VNĐ)</w:t>
            </w:r>
          </w:p>
        </w:tc>
      </w:tr>
      <w:tr>
        <w:tblPrEx>
          <w:tblW w:w="5000" w:type="pct"/>
          <w:jc w:val="left"/>
          <w:tblCellMar>
            <w:top w:w="0" w:type="dxa"/>
            <w:left w:w="0" w:type="dxa"/>
            <w:bottom w:w="0" w:type="dxa"/>
            <w:right w:w="0" w:type="dxa"/>
          </w:tblCellMar>
        </w:tblPrEx>
        <w:trPr>
          <w:jc w:val="left"/>
        </w:trPr>
        <w:tc>
          <w:tcPr>
            <w:tcW w:w="145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90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29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33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r>
    </w:tbl>
    <w:p>
      <w:pPr>
        <w:bidi w:val="0"/>
        <w:spacing w:before="120" w:beforeAutospacing="0" w:after="280" w:afterAutospacing="1"/>
      </w:pPr>
      <w:r>
        <w:rPr>
          <w:rtl w:val="0"/>
        </w:rPr>
        <w:t>□ 2. Doanh nghi</w:t>
      </w:r>
      <w:r>
        <w:rPr>
          <w:rtl w:val="0"/>
        </w:rPr>
        <w:t>ệp siêu nhỏ:</w:t>
      </w:r>
    </w:p>
    <w:tbl>
      <w:tblPr>
        <w:tblW w:w="5000" w:type="pct"/>
        <w:jc w:val="left"/>
        <w:tblCellMar>
          <w:top w:w="0" w:type="dxa"/>
          <w:left w:w="0" w:type="dxa"/>
          <w:bottom w:w="0" w:type="dxa"/>
          <w:right w:w="0" w:type="dxa"/>
        </w:tblCellMar>
      </w:tblPr>
      <w:tblGrid>
        <w:gridCol w:w="2518"/>
        <w:gridCol w:w="1571"/>
        <w:gridCol w:w="2243"/>
        <w:gridCol w:w="2309"/>
      </w:tblGrid>
      <w:tr>
        <w:tblPrEx>
          <w:tblW w:w="5000" w:type="pct"/>
          <w:jc w:val="left"/>
          <w:tblCellMar>
            <w:top w:w="0" w:type="dxa"/>
            <w:left w:w="0" w:type="dxa"/>
            <w:bottom w:w="0" w:type="dxa"/>
            <w:right w:w="0" w:type="dxa"/>
          </w:tblCellMar>
        </w:tblPrEx>
        <w:trPr>
          <w:jc w:val="left"/>
        </w:trPr>
        <w:tc>
          <w:tcPr>
            <w:tcW w:w="14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Lĩnh v</w:t>
            </w:r>
            <w:r>
              <w:rPr>
                <w:color w:val="000000"/>
                <w:rtl w:val="0"/>
              </w:rPr>
              <w:t>ực hoạt động</w:t>
            </w:r>
          </w:p>
        </w:tc>
        <w:tc>
          <w:tcPr>
            <w:tcW w:w="90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S</w:t>
            </w:r>
            <w:r>
              <w:rPr>
                <w:color w:val="000000"/>
                <w:rtl w:val="0"/>
              </w:rPr>
              <w:t>ố lao động</w:t>
            </w:r>
          </w:p>
        </w:tc>
        <w:tc>
          <w:tcPr>
            <w:tcW w:w="1298"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Doanh thu (VNĐ)</w:t>
            </w:r>
          </w:p>
        </w:tc>
        <w:tc>
          <w:tcPr>
            <w:tcW w:w="1336"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Ngu</w:t>
            </w:r>
            <w:r>
              <w:rPr>
                <w:color w:val="000000"/>
                <w:rtl w:val="0"/>
              </w:rPr>
              <w:t>ồn vốn (VNĐ)</w:t>
            </w:r>
          </w:p>
        </w:tc>
      </w:tr>
      <w:tr>
        <w:tblPrEx>
          <w:tblW w:w="5000" w:type="pct"/>
          <w:jc w:val="left"/>
          <w:tblCellMar>
            <w:top w:w="0" w:type="dxa"/>
            <w:left w:w="0" w:type="dxa"/>
            <w:bottom w:w="0" w:type="dxa"/>
            <w:right w:w="0" w:type="dxa"/>
          </w:tblCellMar>
        </w:tblPrEx>
        <w:trPr>
          <w:jc w:val="left"/>
        </w:trPr>
        <w:tc>
          <w:tcPr>
            <w:tcW w:w="1457"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90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298"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c>
          <w:tcPr>
            <w:tcW w:w="133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 </w:t>
            </w:r>
          </w:p>
        </w:tc>
      </w:tr>
    </w:tbl>
    <w:p>
      <w:pPr>
        <w:bidi w:val="0"/>
        <w:spacing w:before="120" w:beforeAutospacing="0" w:after="280" w:afterAutospacing="1"/>
      </w:pPr>
      <w:r>
        <w:rPr>
          <w:b/>
          <w:bCs/>
          <w:rtl w:val="0"/>
        </w:rPr>
        <w:t>II. DOANH NGHI</w:t>
      </w:r>
      <w:r>
        <w:rPr>
          <w:b/>
          <w:bCs/>
          <w:rtl w:val="0"/>
        </w:rPr>
        <w:t>ỆP, TỔ CHỨC, HỘ KINH DOANH, CÁ NHÂN HOẠT ĐỘNG TRONG CÁC LĨNH VỰC:</w:t>
      </w:r>
    </w:p>
    <w:p>
      <w:pPr>
        <w:bidi w:val="0"/>
        <w:spacing w:before="120" w:beforeAutospacing="0" w:after="280" w:afterAutospacing="1"/>
      </w:pPr>
      <w:r>
        <w:rPr>
          <w:rtl w:val="0"/>
        </w:rPr>
        <w:t>□ 1. Nông nghi</w:t>
      </w:r>
      <w:r>
        <w:rPr>
          <w:rtl w:val="0"/>
        </w:rPr>
        <w:t>ệp, lâm nghiệp và thủy sản;</w:t>
      </w:r>
    </w:p>
    <w:p>
      <w:pPr>
        <w:bidi w:val="0"/>
        <w:spacing w:before="120" w:beforeAutospacing="0" w:after="280" w:afterAutospacing="1"/>
      </w:pPr>
      <w:r>
        <w:rPr>
          <w:rtl w:val="0"/>
        </w:rPr>
        <w:t>□ 2. S</w:t>
      </w:r>
      <w:r>
        <w:rPr>
          <w:rtl w:val="0"/>
        </w:rPr>
        <w:t xml:space="preserve">ản xuất, chế biến thực phẩm; □ 3. Dệt; □ 4. Sản xuất trang phục; </w:t>
      </w:r>
      <w:r>
        <w:rPr>
          <w:rtl w:val="0"/>
        </w:rPr>
        <w:t>□ 5. S</w:t>
      </w:r>
      <w:r>
        <w:rPr>
          <w:rtl w:val="0"/>
        </w:rPr>
        <w:t>ản xuất da và các sản phẩm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tính và sản phẩm quang học; □ 13. Sản xuất ô tô và xe có động cơ khác; □ 14. Sản xuất giường, tủ, bàn, ghế;</w:t>
      </w:r>
    </w:p>
    <w:p>
      <w:pPr>
        <w:bidi w:val="0"/>
        <w:spacing w:before="120" w:beforeAutospacing="0" w:after="280" w:afterAutospacing="1"/>
      </w:pPr>
      <w:r>
        <w:rPr>
          <w:rtl w:val="0"/>
        </w:rPr>
        <w:t>□ 15. Xây d</w:t>
      </w:r>
      <w:r>
        <w:rPr>
          <w:rtl w:val="0"/>
        </w:rPr>
        <w:t>ựng;</w:t>
      </w:r>
    </w:p>
    <w:p>
      <w:pPr>
        <w:bidi w:val="0"/>
        <w:spacing w:before="120" w:beforeAutospacing="0" w:after="280" w:afterAutospacing="1"/>
      </w:pPr>
      <w:r>
        <w:rPr>
          <w:rtl w:val="0"/>
        </w:rPr>
        <w:t>□ 16. V</w:t>
      </w:r>
      <w:r>
        <w:rPr>
          <w:rtl w:val="0"/>
        </w:rPr>
        <w:t>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lữ hành, kinh doanh tua du lịch và hoạt động liên quan đến du lịch khác;</w:t>
      </w:r>
    </w:p>
    <w:p>
      <w:pPr>
        <w:bidi w:val="0"/>
        <w:spacing w:before="120" w:beforeAutospacing="0" w:after="280" w:afterAutospacing="1"/>
      </w:pPr>
      <w:r>
        <w:rPr>
          <w:rtl w:val="0"/>
        </w:rPr>
        <w:t>□ 23. Ho</w:t>
      </w:r>
      <w:r>
        <w:rPr>
          <w:rtl w:val="0"/>
        </w:rPr>
        <w:t>ạt động sáng tạo nghệ thuật và biểu diễn nghệ thuật; □ 24. Hoạt động của thư viện, lưu trữ, bảo tàng và các hoạt động văn hóa khác; □ 25. Hoạt động thể thao, vui chơi và giải trí;</w:t>
      </w:r>
    </w:p>
    <w:p>
      <w:pPr>
        <w:bidi w:val="0"/>
        <w:spacing w:before="120" w:beforeAutospacing="0" w:after="280" w:afterAutospacing="1"/>
      </w:pPr>
      <w:r>
        <w:rPr>
          <w:rtl w:val="0"/>
        </w:rPr>
        <w:t>□ 26. Ho</w:t>
      </w:r>
      <w:r>
        <w:rPr>
          <w:rtl w:val="0"/>
        </w:rPr>
        <w:t>ạt động chiếu phim;</w:t>
      </w:r>
    </w:p>
    <w:p>
      <w:pPr>
        <w:bidi w:val="0"/>
        <w:spacing w:before="120" w:beforeAutospacing="0" w:after="280" w:afterAutospacing="1"/>
      </w:pPr>
      <w:r>
        <w:rPr>
          <w:rtl w:val="0"/>
        </w:rPr>
        <w:t>□ 27. S</w:t>
      </w:r>
      <w:r>
        <w:rPr>
          <w:rtl w:val="0"/>
        </w:rPr>
        <w:t>ản xuất sản phẩm công nghiệp hỗ trợ ưu tiên phát triển;</w:t>
      </w:r>
    </w:p>
    <w:p>
      <w:pPr>
        <w:bidi w:val="0"/>
        <w:spacing w:before="120" w:beforeAutospacing="0" w:after="280" w:afterAutospacing="1"/>
      </w:pPr>
      <w:r>
        <w:rPr>
          <w:rtl w:val="0"/>
        </w:rPr>
        <w:t>□ 28. S</w:t>
      </w:r>
      <w:r>
        <w:rPr>
          <w:rtl w:val="0"/>
        </w:rPr>
        <w:t>ản xuất sản phẩm cơ khí trọng điểm;</w:t>
      </w:r>
    </w:p>
    <w:p>
      <w:pPr>
        <w:bidi w:val="0"/>
        <w:spacing w:before="120" w:beforeAutospacing="0" w:after="280" w:afterAutospacing="1"/>
      </w:pPr>
      <w:r>
        <w:rPr>
          <w:rtl w:val="0"/>
        </w:rPr>
        <w:t>□ 29. Ho</w:t>
      </w:r>
      <w:r>
        <w:rPr>
          <w:rtl w:val="0"/>
        </w:rPr>
        <w:t>ạt động xuất bản; □ 30. Hoạt động sản xuất phim điện ảnh, video, chương trình truyền hình, ghi âm và xuất bản âm nhạc;</w:t>
      </w:r>
    </w:p>
    <w:p>
      <w:pPr>
        <w:bidi w:val="0"/>
        <w:spacing w:before="120" w:beforeAutospacing="0" w:after="280" w:afterAutospacing="1"/>
      </w:pPr>
      <w:r>
        <w:rPr>
          <w:rtl w:val="0"/>
        </w:rPr>
        <w:t>□ 31. Ho</w:t>
      </w:r>
      <w:r>
        <w:rPr>
          <w:rtl w:val="0"/>
        </w:rPr>
        <w:t>ạt động xây dựng chương trình, phát sóng, thông tấn và phân phối nội dung khác</w:t>
      </w:r>
    </w:p>
    <w:p>
      <w:pPr>
        <w:bidi w:val="0"/>
        <w:spacing w:before="120" w:beforeAutospacing="0" w:after="280" w:afterAutospacing="1"/>
      </w:pPr>
      <w:r>
        <w:rPr>
          <w:rtl w:val="0"/>
        </w:rPr>
        <w:t>□ 32. L</w:t>
      </w:r>
      <w:r>
        <w:rPr>
          <w:rtl w:val="0"/>
        </w:rPr>
        <w:t>ập trình máy tính, dịch vụ tư vấn và các hoạt động liên quan;</w:t>
      </w:r>
    </w:p>
    <w:p>
      <w:pPr>
        <w:bidi w:val="0"/>
        <w:spacing w:before="120" w:beforeAutospacing="0" w:after="280" w:afterAutospacing="1"/>
      </w:pPr>
      <w:r>
        <w:rPr>
          <w:rtl w:val="0"/>
        </w:rPr>
        <w:t>□ 33. Cơ s</w:t>
      </w:r>
      <w:r>
        <w:rPr>
          <w:rtl w:val="0"/>
        </w:rPr>
        <w:t>ở hạ tầng công nghệ thông tin, xử lý dữ liệu, lưu trữ và các dịch vụ thông tin liên quan khác;</w:t>
      </w:r>
    </w:p>
    <w:p>
      <w:pPr>
        <w:bidi w:val="0"/>
        <w:spacing w:before="120" w:beforeAutospacing="0" w:after="280" w:afterAutospacing="1"/>
      </w:pPr>
      <w:r>
        <w:rPr>
          <w:rtl w:val="0"/>
        </w:rPr>
        <w:t>□ 34. Khai thác d</w:t>
      </w:r>
      <w:r>
        <w:rPr>
          <w:rtl w:val="0"/>
        </w:rPr>
        <w:t>ầu thô và khí đốt tự nhiên (không gia hạn đối với thuế thu nhập doanh nghiệp của dầu thô, condensate, khí thiên nhiên thu theo hiệp định, hợp đồng);</w:t>
      </w:r>
    </w:p>
    <w:p>
      <w:pPr>
        <w:bidi w:val="0"/>
        <w:spacing w:before="120" w:beforeAutospacing="0" w:after="280" w:afterAutospacing="1"/>
      </w:pPr>
      <w:r>
        <w:rPr>
          <w:rtl w:val="0"/>
        </w:rPr>
        <w:t>□ 35. Ho</w:t>
      </w:r>
      <w:r>
        <w:rPr>
          <w:rtl w:val="0"/>
        </w:rPr>
        <w:t>ạt động dịch vụ hỗ trợ khai khoáng;</w:t>
      </w:r>
    </w:p>
    <w:p>
      <w:pPr>
        <w:bidi w:val="0"/>
        <w:spacing w:before="120" w:beforeAutospacing="0" w:after="280" w:afterAutospacing="1"/>
      </w:pPr>
      <w:r>
        <w:rPr>
          <w:rtl w:val="0"/>
        </w:rPr>
        <w:t>□ 36. S</w:t>
      </w:r>
      <w:r>
        <w:rPr>
          <w:rtl w:val="0"/>
        </w:rPr>
        <w:t>ản xuất đồ uống;</w:t>
      </w:r>
    </w:p>
    <w:p>
      <w:pPr>
        <w:bidi w:val="0"/>
        <w:spacing w:before="120" w:beforeAutospacing="0" w:after="280" w:afterAutospacing="1"/>
      </w:pPr>
      <w:r>
        <w:rPr>
          <w:rtl w:val="0"/>
        </w:rPr>
        <w:t>□ 37. In, sao chép b</w:t>
      </w:r>
      <w:r>
        <w:rPr>
          <w:rtl w:val="0"/>
        </w:rPr>
        <w:t>ản ghi các loại;</w:t>
      </w:r>
    </w:p>
    <w:p>
      <w:pPr>
        <w:bidi w:val="0"/>
        <w:spacing w:before="120" w:beforeAutospacing="0" w:after="280" w:afterAutospacing="1"/>
      </w:pPr>
      <w:r>
        <w:rPr>
          <w:rtl w:val="0"/>
        </w:rPr>
        <w:t>□ 38. S</w:t>
      </w:r>
      <w:r>
        <w:rPr>
          <w:rtl w:val="0"/>
        </w:rPr>
        <w:t>ản xuất than cốc, sản phẩm dầu mỏ tinh chế;</w:t>
      </w:r>
    </w:p>
    <w:p>
      <w:pPr>
        <w:bidi w:val="0"/>
        <w:spacing w:before="120" w:beforeAutospacing="0" w:after="280" w:afterAutospacing="1"/>
      </w:pPr>
      <w:r>
        <w:rPr>
          <w:rtl w:val="0"/>
        </w:rPr>
        <w:t>□ 39. S</w:t>
      </w:r>
      <w:r>
        <w:rPr>
          <w:rtl w:val="0"/>
        </w:rPr>
        <w:t>ản xuất hóa chất và sản phẩm hóa chất;</w:t>
      </w:r>
    </w:p>
    <w:p>
      <w:pPr>
        <w:bidi w:val="0"/>
        <w:spacing w:before="120" w:beforeAutospacing="0" w:after="280" w:afterAutospacing="1"/>
      </w:pPr>
      <w:r>
        <w:rPr>
          <w:rtl w:val="0"/>
        </w:rPr>
        <w:t>□ 40. S</w:t>
      </w:r>
      <w:r>
        <w:rPr>
          <w:rtl w:val="0"/>
        </w:rPr>
        <w:t>ản xuất sản phẩm từ kim loại đúc sẵn (trừ máy móc, thiết bị);</w:t>
      </w:r>
    </w:p>
    <w:p>
      <w:pPr>
        <w:bidi w:val="0"/>
        <w:spacing w:before="120" w:beforeAutospacing="0" w:after="280" w:afterAutospacing="1"/>
      </w:pPr>
      <w:r>
        <w:rPr>
          <w:rtl w:val="0"/>
        </w:rPr>
        <w:t>□ 41. S</w:t>
      </w:r>
      <w:r>
        <w:rPr>
          <w:rtl w:val="0"/>
        </w:rPr>
        <w:t>ản xuất mô tô, xe máy;</w:t>
      </w:r>
    </w:p>
    <w:p>
      <w:pPr>
        <w:bidi w:val="0"/>
        <w:spacing w:before="120" w:beforeAutospacing="0" w:after="280" w:afterAutospacing="1"/>
      </w:pPr>
      <w:r>
        <w:rPr>
          <w:rtl w:val="0"/>
        </w:rPr>
        <w:t>□ 42. S</w:t>
      </w:r>
      <w:r>
        <w:rPr>
          <w:rtl w:val="0"/>
        </w:rPr>
        <w:t>ửa chữa, bảo dưỡng và lắp đặt máy móc và thiết bị;</w:t>
      </w:r>
    </w:p>
    <w:p>
      <w:pPr>
        <w:bidi w:val="0"/>
        <w:spacing w:before="120" w:beforeAutospacing="0" w:after="280" w:afterAutospacing="1"/>
      </w:pPr>
      <w:r>
        <w:rPr>
          <w:rtl w:val="0"/>
        </w:rPr>
        <w:t>□ 43. Thoát nư</w:t>
      </w:r>
      <w:r>
        <w:rPr>
          <w:rtl w:val="0"/>
        </w:rPr>
        <w:t>ớc và xử lý nước thải.</w:t>
      </w:r>
    </w:p>
    <w:p>
      <w:pPr>
        <w:bidi w:val="0"/>
        <w:spacing w:before="120" w:beforeAutospacing="0" w:after="280" w:afterAutospacing="1"/>
      </w:pPr>
      <w:r>
        <w:rPr>
          <w:rtl w:val="0"/>
        </w:rPr>
        <w:t>Tôi cam đoan nh</w:t>
      </w:r>
      <w:r>
        <w:rPr>
          <w:rtl w:val="0"/>
        </w:rPr>
        <w:t>ững nội dung kê khai trên là đúng và chịu trách nhiệm trước pháp luật về những thông tin đã khai; tôi cam kết nộp đầy đủ số tiền thuế theo thời hạn nộp thuế được gia hạn.</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240"/>
        <w:gridCol w:w="5400"/>
      </w:tblGrid>
      <w:tr>
        <w:tblPrEx>
          <w:tblW w:w="5000" w:type="pct"/>
          <w:jc w:val="left"/>
          <w:tblCellMar>
            <w:top w:w="0" w:type="dxa"/>
            <w:left w:w="0" w:type="dxa"/>
            <w:bottom w:w="0" w:type="dxa"/>
            <w:right w:w="0" w:type="dxa"/>
          </w:tblCellMar>
        </w:tblPrEx>
        <w:trPr>
          <w:jc w:val="left"/>
        </w:trPr>
        <w:tc>
          <w:tcPr>
            <w:tcW w:w="1875" w:type="pct"/>
            <w:shd w:val="solid" w:color="FFFFFF" w:fill="auto"/>
            <w:tcMar>
              <w:top w:w="0" w:type="dxa"/>
              <w:left w:w="0" w:type="dxa"/>
              <w:bottom w:w="0" w:type="dxa"/>
              <w:right w:w="0" w:type="dxa"/>
            </w:tcMar>
          </w:tcPr>
          <w:p>
            <w:pPr>
              <w:bidi w:val="0"/>
              <w:spacing w:before="120" w:beforeAutospacing="0" w:after="280" w:afterAutospacing="1"/>
            </w:pPr>
            <w:r>
              <w:rPr>
                <w:b/>
                <w:bCs/>
                <w:color w:val="000000"/>
                <w:rtl w:val="0"/>
              </w:rPr>
              <w:t>NHÂN VIÊN Đ</w:t>
            </w:r>
            <w:r>
              <w:rPr>
                <w:b/>
                <w:bCs/>
                <w:color w:val="000000"/>
                <w:rtl w:val="0"/>
              </w:rPr>
              <w:t>ẠI LÝ THUẾ</w:t>
            </w:r>
          </w:p>
          <w:p>
            <w:pPr>
              <w:bidi w:val="0"/>
              <w:spacing w:before="120" w:beforeAutospacing="0" w:after="280" w:afterAutospacing="1"/>
              <w:rPr>
                <w:rtl w:val="0"/>
              </w:rPr>
            </w:pPr>
            <w:r>
              <w:rPr>
                <w:i/>
                <w:iCs/>
                <w:color w:val="000000"/>
                <w:rtl w:val="0"/>
              </w:rPr>
              <w:t>H</w:t>
            </w:r>
            <w:r>
              <w:rPr>
                <w:i/>
                <w:iCs/>
                <w:color w:val="000000"/>
                <w:rtl w:val="0"/>
              </w:rPr>
              <w:t>ọ và tên: ...</w:t>
            </w:r>
          </w:p>
          <w:p>
            <w:pPr>
              <w:bidi w:val="0"/>
              <w:spacing w:before="120" w:beforeAutospacing="0" w:after="0" w:afterAutospacing="0"/>
              <w:rPr>
                <w:rtl w:val="0"/>
              </w:rPr>
            </w:pPr>
            <w:r>
              <w:rPr>
                <w:color w:val="000000"/>
                <w:rtl w:val="0"/>
              </w:rPr>
              <w:t>Ch</w:t>
            </w:r>
            <w:r>
              <w:rPr>
                <w:color w:val="000000"/>
                <w:rtl w:val="0"/>
              </w:rPr>
              <w:t>ứng chỉ hành nghề số:............</w:t>
            </w:r>
          </w:p>
        </w:tc>
        <w:tc>
          <w:tcPr>
            <w:tcW w:w="3125" w:type="pct"/>
            <w:shd w:val="solid" w:color="FFFFFF" w:fill="auto"/>
            <w:tcMar>
              <w:top w:w="0" w:type="dxa"/>
              <w:left w:w="0" w:type="dxa"/>
              <w:bottom w:w="0" w:type="dxa"/>
              <w:right w:w="0" w:type="dxa"/>
            </w:tcMar>
          </w:tcPr>
          <w:p>
            <w:pPr>
              <w:bidi w:val="0"/>
              <w:spacing w:before="120" w:beforeAutospacing="0" w:after="0" w:afterAutospacing="0"/>
              <w:jc w:val="center"/>
            </w:pPr>
            <w:r>
              <w:rPr>
                <w:i/>
                <w:iCs/>
                <w:color w:val="000000"/>
                <w:rtl w:val="0"/>
              </w:rPr>
              <w:t>...., ngày....tháng...năm…..</w:t>
            </w:r>
            <w:r>
              <w:rPr>
                <w:color w:val="000000"/>
                <w:rtl w:val="0"/>
              </w:rPr>
              <w:br/>
            </w:r>
            <w:r>
              <w:rPr>
                <w:b/>
                <w:bCs/>
                <w:color w:val="000000"/>
                <w:rtl w:val="0"/>
              </w:rPr>
              <w:t>NGƯ</w:t>
            </w:r>
            <w:r>
              <w:rPr>
                <w:b/>
                <w:bCs/>
                <w:color w:val="000000"/>
                <w:rtl w:val="0"/>
              </w:rPr>
              <w:t>ỜI NỘP THUẾ hoặc</w:t>
            </w:r>
            <w:r>
              <w:rPr>
                <w:color w:val="000000"/>
                <w:rtl w:val="0"/>
              </w:rPr>
              <w:br/>
            </w:r>
            <w:r>
              <w:rPr>
                <w:b/>
                <w:bCs/>
                <w:color w:val="000000"/>
                <w:rtl w:val="0"/>
              </w:rPr>
              <w:t>ĐẠI DIỆN HỢP PHÁP CỦA NGƯỜI NỘP THUẾ</w:t>
            </w:r>
            <w:r>
              <w:rPr>
                <w:color w:val="000000"/>
                <w:rtl w:val="0"/>
              </w:rPr>
              <w:br/>
            </w:r>
            <w:r>
              <w:rPr>
                <w:i/>
                <w:iCs/>
                <w:color w:val="000000"/>
                <w:rtl w:val="0"/>
              </w:rPr>
              <w:t>(Ch</w:t>
            </w:r>
            <w:r>
              <w:rPr>
                <w:i/>
                <w:iCs/>
                <w:color w:val="000000"/>
                <w:rtl w:val="0"/>
              </w:rPr>
              <w:t>ữ ký, ghi rõ họ tên; chức vụ và đóng dấu</w:t>
            </w:r>
            <w:r>
              <w:rPr>
                <w:color w:val="000000"/>
                <w:rtl w:val="0"/>
              </w:rPr>
              <w:br/>
            </w:r>
            <w:r>
              <w:rPr>
                <w:i/>
                <w:iCs/>
                <w:color w:val="000000"/>
                <w:rtl w:val="0"/>
              </w:rPr>
              <w:t>(nêu có)/Ký đi</w:t>
            </w:r>
            <w:r>
              <w:rPr>
                <w:i/>
                <w:iCs/>
                <w:color w:val="000000"/>
                <w:rtl w:val="0"/>
              </w:rPr>
              <w:t>ện tử)</w:t>
            </w:r>
          </w:p>
        </w:tc>
      </w:tr>
    </w:tbl>
    <w:p>
      <w:pPr>
        <w:bidi w:val="0"/>
        <w:spacing w:before="120" w:beforeAutospacing="0" w:after="280" w:afterAutospacing="1"/>
      </w:pPr>
      <w:r>
        <w:rPr>
          <w:b/>
          <w:bCs/>
          <w:i/>
          <w:iCs/>
          <w:rtl w:val="0"/>
        </w:rPr>
        <w:t>Ghi chú</w:t>
      </w:r>
    </w:p>
    <w:p>
      <w:pPr>
        <w:bidi w:val="0"/>
        <w:spacing w:before="120" w:beforeAutospacing="0" w:after="280" w:afterAutospacing="1"/>
      </w:pPr>
      <w:r>
        <w:rPr>
          <w:rtl w:val="0"/>
        </w:rPr>
        <w:t>- Mục</w:t>
      </w:r>
      <w:r>
        <w:rPr>
          <w:rtl w:val="0"/>
        </w:rPr>
        <w:t xml:space="preserve"> I: NNT tự xác định theo quy định của </w:t>
      </w:r>
      <w:bookmarkStart w:id="38" w:name="tvpllink_xltikrplam_2"/>
      <w:r>
        <w:rPr>
          <w:rtl w:val="0"/>
        </w:rPr>
        <w:t>Luật Hỗ trợ doanh nghiệp nhỏ và vừa năm 2017</w:t>
      </w:r>
      <w:bookmarkEnd w:id="38"/>
      <w:r>
        <w:rPr>
          <w:rtl w:val="0"/>
        </w:rPr>
        <w:t xml:space="preserve"> và Nghị định số </w:t>
      </w:r>
      <w:bookmarkStart w:id="39" w:name="tvpllink_nldafzyghf_1"/>
      <w:r>
        <w:rPr>
          <w:rtl w:val="0"/>
        </w:rPr>
        <w:t>80/2021/NĐ-CP</w:t>
      </w:r>
      <w:bookmarkEnd w:id="39"/>
      <w:r>
        <w:rPr>
          <w:rtl w:val="0"/>
        </w:rPr>
        <w:t xml:space="preserve"> ngày 26/8/2021 của Chính phủ quy định chi tiết một số điều của </w:t>
      </w:r>
      <w:bookmarkStart w:id="40" w:name="tvpllink_xltikrplam_3"/>
      <w:r>
        <w:rPr>
          <w:rtl w:val="0"/>
        </w:rPr>
        <w:t>Luật Hỗ trợ doanh nghiệp nhỏ và vừa</w:t>
      </w:r>
      <w:bookmarkEnd w:id="40"/>
      <w:r>
        <w:rPr>
          <w:rtl w:val="0"/>
        </w:rPr>
        <w:t>.</w:t>
      </w:r>
    </w:p>
    <w:p>
      <w:pPr>
        <w:bidi w:val="0"/>
        <w:spacing w:before="120" w:beforeAutospacing="0" w:after="280" w:afterAutospacing="1"/>
      </w:pPr>
      <w:r>
        <w:rPr>
          <w:rtl w:val="0"/>
        </w:rPr>
        <w:t>- Mục</w:t>
      </w:r>
      <w:r>
        <w:rPr>
          <w:rtl w:val="0"/>
        </w:rPr>
        <w:t xml:space="preserve"> II: NNT tự xác định theo quy định tại Quyết định số </w:t>
      </w:r>
      <w:bookmarkStart w:id="41" w:name="tvpllink_qbvikhkxdu_2"/>
      <w:r>
        <w:rPr>
          <w:rtl w:val="0"/>
        </w:rPr>
        <w:t>36/2025/QĐ-TTg</w:t>
      </w:r>
      <w:bookmarkEnd w:id="41"/>
      <w:r>
        <w:rPr>
          <w:rtl w:val="0"/>
        </w:rPr>
        <w:t xml:space="preserve"> ngày 29 tháng 9 năm 2025; Nghị định số </w:t>
      </w:r>
      <w:bookmarkStart w:id="42" w:name="tvpllink_xjivfxlxdj_1"/>
      <w:r>
        <w:rPr>
          <w:rtl w:val="0"/>
        </w:rPr>
        <w:t>111/2015/NĐ-CP</w:t>
      </w:r>
      <w:bookmarkEnd w:id="42"/>
      <w:r>
        <w:rPr>
          <w:rtl w:val="0"/>
        </w:rPr>
        <w:t xml:space="preserve"> ngày 03/11/2015 của Chính phủ (được sửa đổi, bổ sung tại Nghị định số </w:t>
      </w:r>
      <w:bookmarkStart w:id="43" w:name="tvpllink_hxkealtmsv_1"/>
      <w:r>
        <w:rPr>
          <w:rtl w:val="0"/>
        </w:rPr>
        <w:t>205/2025/NĐ-CP</w:t>
      </w:r>
      <w:bookmarkEnd w:id="43"/>
      <w:r>
        <w:rPr>
          <w:rtl w:val="0"/>
        </w:rPr>
        <w:t xml:space="preserve"> ngày 14 tháng 7 năm 2025); Quyết định số </w:t>
      </w:r>
      <w:bookmarkStart w:id="44" w:name="tvpllink_gfafislvkw_1"/>
      <w:r>
        <w:rPr>
          <w:rtl w:val="0"/>
        </w:rPr>
        <w:t>319/QĐ-TTg</w:t>
      </w:r>
      <w:bookmarkEnd w:id="44"/>
      <w:r>
        <w:rPr>
          <w:rtl w:val="0"/>
        </w:rPr>
        <w:t xml:space="preserve"> ngày 15/3/2018 của Thủ tướng Chính phủ.</w:t>
      </w:r>
    </w:p>
    <w:p>
      <w:pPr>
        <w:bidi w:val="0"/>
        <w:spacing w:before="120" w:beforeAutospacing="0" w:after="280" w:afterAutospacing="1"/>
      </w:pPr>
      <w:r>
        <w:rPr>
          <w:rtl w:val="0"/>
        </w:rPr>
        <w:t>- Văn b</w:t>
      </w:r>
      <w:r>
        <w:rPr>
          <w:rtl w:val="0"/>
        </w:rPr>
        <w:t>ản đề nghị gia hạn nộp thuế, tiền thuê đất chỉ gửi 01 lần cho cơ quan thuế quản lý trực tiếp cho toàn bộ số thuế, tiền thuê đất phát sinh trong các kỳ tính thuế được gia hạn. Phương thức nộp người nộp thuế lựa chọn như sau:</w:t>
      </w:r>
    </w:p>
    <w:p>
      <w:pPr>
        <w:bidi w:val="0"/>
        <w:spacing w:before="120" w:beforeAutospacing="0" w:after="280" w:afterAutospacing="1"/>
      </w:pPr>
      <w:r>
        <w:rPr>
          <w:rtl w:val="0"/>
        </w:rPr>
        <w:t>+ Ngư</w:t>
      </w:r>
      <w:r>
        <w:rPr>
          <w:rtl w:val="0"/>
        </w:rPr>
        <w:t>ời nộp thuế nộp theo phương thức điện tử gửi tới Cổng thông tin điện tử của cơ quan thuế.</w:t>
      </w:r>
    </w:p>
    <w:p>
      <w:pPr>
        <w:bidi w:val="0"/>
        <w:spacing w:before="120" w:beforeAutospacing="0" w:after="280" w:afterAutospacing="1"/>
      </w:pPr>
      <w:r>
        <w:rPr>
          <w:rtl w:val="0"/>
        </w:rPr>
        <w:t>+ Ngư</w:t>
      </w:r>
      <w:r>
        <w:rPr>
          <w:rtl w:val="0"/>
        </w:rPr>
        <w:t>ời nộp thuế nộp trực tiếp tới cơ quan thuế hoặc nộp qua dịch vụ bưu chính.</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